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2" w:firstLineChars="100"/>
        <w:jc w:val="both"/>
        <w:rPr>
          <w:rFonts w:hint="eastAsia" w:ascii="Times New Roman" w:eastAsia="宋体" w:cs="Times New Roman"/>
          <w:b/>
          <w:bCs/>
          <w:spacing w:val="0"/>
          <w:sz w:val="48"/>
          <w:szCs w:val="48"/>
          <w:lang w:val="en-US" w:eastAsia="zh-CN"/>
        </w:rPr>
      </w:pPr>
    </w:p>
    <w:p>
      <w:pPr>
        <w:ind w:firstLine="482" w:firstLineChars="100"/>
        <w:jc w:val="both"/>
        <w:rPr>
          <w:rFonts w:hint="eastAsia" w:ascii="Times New Roman" w:eastAsia="宋体" w:cs="Times New Roman"/>
          <w:b/>
          <w:bCs/>
          <w:spacing w:val="0"/>
          <w:sz w:val="48"/>
          <w:szCs w:val="48"/>
          <w:lang w:val="en-US" w:eastAsia="zh-CN"/>
        </w:rPr>
      </w:pPr>
    </w:p>
    <w:p>
      <w:pPr>
        <w:jc w:val="center"/>
        <w:rPr>
          <w:rFonts w:hint="eastAsia" w:ascii="Times New Roman" w:hAnsi="Times New Roman" w:eastAsia="宋体" w:cs="Times New Roman"/>
          <w:b/>
          <w:bCs/>
          <w:spacing w:val="0"/>
          <w:sz w:val="48"/>
          <w:szCs w:val="48"/>
          <w:lang w:eastAsia="zh-CN"/>
        </w:rPr>
      </w:pPr>
      <w:r>
        <w:rPr>
          <w:rFonts w:hint="eastAsia" w:ascii="Times New Roman" w:hAnsi="Times New Roman" w:eastAsia="宋体" w:cs="Times New Roman"/>
          <w:b/>
          <w:bCs/>
          <w:spacing w:val="0"/>
          <w:sz w:val="48"/>
          <w:szCs w:val="48"/>
          <w:lang w:val="en-US" w:eastAsia="zh-CN"/>
        </w:rPr>
        <w:t>年产500吨TS280聚氨酯固化剂</w:t>
      </w:r>
      <w:r>
        <w:rPr>
          <w:rFonts w:hint="eastAsia" w:ascii="Times New Roman" w:hAnsi="Times New Roman" w:eastAsia="宋体" w:cs="Times New Roman"/>
          <w:b/>
          <w:bCs/>
          <w:spacing w:val="0"/>
          <w:sz w:val="48"/>
          <w:szCs w:val="48"/>
          <w:lang w:eastAsia="zh-CN"/>
        </w:rPr>
        <w:t>项目</w:t>
      </w:r>
    </w:p>
    <w:p>
      <w:pPr>
        <w:jc w:val="center"/>
        <w:rPr>
          <w:rFonts w:hint="default" w:ascii="Times New Roman" w:hAnsi="Times New Roman" w:eastAsia="宋体" w:cs="Times New Roman"/>
          <w:b/>
          <w:bCs/>
          <w:spacing w:val="0"/>
          <w:sz w:val="48"/>
          <w:szCs w:val="48"/>
          <w:lang w:eastAsia="zh-CN"/>
        </w:rPr>
      </w:pPr>
      <w:r>
        <w:rPr>
          <w:rFonts w:hint="default" w:ascii="Times New Roman" w:hAnsi="Times New Roman" w:eastAsia="宋体" w:cs="Times New Roman"/>
          <w:b/>
          <w:bCs/>
          <w:spacing w:val="0"/>
          <w:sz w:val="48"/>
          <w:szCs w:val="48"/>
        </w:rPr>
        <w:t>竣工</w:t>
      </w:r>
      <w:r>
        <w:rPr>
          <w:rFonts w:hint="default" w:ascii="Times New Roman" w:hAnsi="Times New Roman" w:eastAsia="宋体" w:cs="Times New Roman"/>
          <w:b/>
          <w:bCs/>
          <w:spacing w:val="0"/>
          <w:sz w:val="48"/>
          <w:szCs w:val="48"/>
          <w:lang w:eastAsia="zh-CN"/>
        </w:rPr>
        <w:t>环境保护</w:t>
      </w:r>
      <w:r>
        <w:rPr>
          <w:rFonts w:hint="default" w:ascii="Times New Roman" w:hAnsi="Times New Roman" w:eastAsia="宋体" w:cs="Times New Roman"/>
          <w:b/>
          <w:bCs/>
          <w:spacing w:val="0"/>
          <w:sz w:val="48"/>
          <w:szCs w:val="48"/>
        </w:rPr>
        <w:t>验收监测</w:t>
      </w:r>
      <w:r>
        <w:rPr>
          <w:rFonts w:hint="default" w:ascii="Times New Roman" w:hAnsi="Times New Roman" w:eastAsia="宋体" w:cs="Times New Roman"/>
          <w:b/>
          <w:bCs/>
          <w:spacing w:val="0"/>
          <w:sz w:val="48"/>
          <w:szCs w:val="48"/>
          <w:lang w:eastAsia="zh-CN"/>
        </w:rPr>
        <w:t>报告</w:t>
      </w:r>
    </w:p>
    <w:p>
      <w:pPr>
        <w:jc w:val="center"/>
        <w:rPr>
          <w:rFonts w:hint="default" w:ascii="Times New Roman" w:hAnsi="Times New Roman" w:eastAsia="宋体" w:cs="Times New Roman"/>
          <w:b/>
          <w:bCs/>
          <w:spacing w:val="0"/>
          <w:sz w:val="52"/>
          <w:szCs w:val="52"/>
          <w:lang w:eastAsia="zh-CN"/>
        </w:rPr>
      </w:pPr>
    </w:p>
    <w:p>
      <w:pPr>
        <w:numPr>
          <w:ilvl w:val="0"/>
          <w:numId w:val="0"/>
        </w:numPr>
        <w:jc w:val="center"/>
        <w:rPr>
          <w:rFonts w:hint="default" w:ascii="Times New Roman" w:hAnsi="Times New Roman" w:eastAsia="宋体" w:cs="Times New Roman"/>
          <w:sz w:val="30"/>
          <w:lang w:eastAsia="zh-CN"/>
        </w:rPr>
      </w:pPr>
      <w:r>
        <w:rPr>
          <w:rFonts w:hint="eastAsia" w:ascii="Times New Roman" w:eastAsia="宋体" w:cs="Times New Roman"/>
          <w:sz w:val="30"/>
          <w:lang w:eastAsia="zh-CN"/>
        </w:rPr>
        <w:t>（</w:t>
      </w:r>
      <w:r>
        <w:rPr>
          <w:rFonts w:hint="eastAsia" w:ascii="Times New Roman" w:eastAsia="宋体" w:cs="Times New Roman"/>
          <w:sz w:val="30"/>
          <w:lang w:val="en-US" w:eastAsia="zh-CN"/>
        </w:rPr>
        <w:t>2018</w:t>
      </w:r>
      <w:r>
        <w:rPr>
          <w:rFonts w:hint="eastAsia" w:ascii="Times New Roman" w:eastAsia="宋体" w:cs="Times New Roman"/>
          <w:sz w:val="30"/>
          <w:lang w:eastAsia="zh-CN"/>
        </w:rPr>
        <w:t>）</w:t>
      </w:r>
      <w:r>
        <w:rPr>
          <w:rFonts w:hint="default" w:ascii="Times New Roman" w:hAnsi="Times New Roman" w:eastAsia="宋体" w:cs="Times New Roman"/>
          <w:sz w:val="30"/>
          <w:lang w:eastAsia="zh-CN"/>
        </w:rPr>
        <w:t>国测</w:t>
      </w:r>
      <w:r>
        <w:rPr>
          <w:rFonts w:hint="default" w:ascii="Times New Roman" w:hAnsi="Times New Roman" w:eastAsia="宋体" w:cs="Times New Roman"/>
          <w:sz w:val="30"/>
          <w:lang w:val="en-US" w:eastAsia="zh-CN"/>
        </w:rPr>
        <w:t xml:space="preserve"> </w:t>
      </w:r>
      <w:r>
        <w:rPr>
          <w:rFonts w:hint="default" w:ascii="Times New Roman" w:hAnsi="Times New Roman" w:eastAsia="宋体" w:cs="Times New Roman"/>
          <w:sz w:val="30"/>
          <w:lang w:eastAsia="zh-CN"/>
        </w:rPr>
        <w:t>字第（</w:t>
      </w:r>
      <w:r>
        <w:rPr>
          <w:rFonts w:hint="default" w:ascii="Times New Roman" w:hAnsi="Times New Roman" w:eastAsia="宋体" w:cs="Times New Roman"/>
          <w:sz w:val="30"/>
          <w:lang w:val="en-US" w:eastAsia="zh-CN"/>
        </w:rPr>
        <w:t>B</w:t>
      </w:r>
      <w:r>
        <w:rPr>
          <w:rFonts w:hint="eastAsia" w:ascii="Times New Roman" w:eastAsia="宋体" w:cs="Times New Roman"/>
          <w:sz w:val="30"/>
          <w:lang w:val="en-US" w:eastAsia="zh-CN"/>
        </w:rPr>
        <w:t>001</w:t>
      </w:r>
      <w:r>
        <w:rPr>
          <w:rFonts w:hint="default" w:ascii="Times New Roman" w:hAnsi="Times New Roman" w:eastAsia="宋体" w:cs="Times New Roman"/>
          <w:sz w:val="30"/>
          <w:lang w:eastAsia="zh-CN"/>
        </w:rPr>
        <w:t>）号</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eastAsia="宋体" w:cs="Times New Roman"/>
          <w:spacing w:val="0"/>
          <w:sz w:val="24"/>
          <w:szCs w:val="24"/>
          <w:lang w:eastAsia="zh-CN"/>
        </w:rPr>
      </w:pPr>
      <w:r>
        <w:rPr>
          <w:rFonts w:hint="eastAsia" w:ascii="Times New Roman" w:hAnsi="Times New Roman" w:eastAsia="宋体" w:cs="Times New Roman"/>
          <w:spacing w:val="0"/>
          <w:sz w:val="24"/>
          <w:szCs w:val="24"/>
          <w:lang w:eastAsia="zh-CN"/>
        </w:rPr>
        <w:drawing>
          <wp:inline distT="0" distB="0" distL="114300" distR="114300">
            <wp:extent cx="5099685" cy="3837305"/>
            <wp:effectExtent l="0" t="0" r="5715" b="1079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5099685" cy="3837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405" w:firstLineChars="500"/>
        <w:jc w:val="both"/>
        <w:textAlignment w:val="auto"/>
        <w:outlineLvl w:val="9"/>
        <w:rPr>
          <w:rFonts w:hint="default" w:ascii="Times New Roman" w:hAnsi="Times New Roman" w:eastAsia="宋体" w:cs="Times New Roman"/>
          <w:b/>
          <w:bCs/>
          <w:spacing w:val="0"/>
          <w:sz w:val="28"/>
          <w:szCs w:val="28"/>
          <w:u w:val="single"/>
          <w:lang w:val="en-US" w:eastAsia="zh-CN"/>
        </w:rPr>
      </w:pPr>
      <w:r>
        <w:rPr>
          <w:rFonts w:hint="eastAsia" w:ascii="Times New Roman" w:eastAsia="宋体" w:cs="Times New Roman"/>
          <w:b/>
          <w:bCs/>
          <w:spacing w:val="0"/>
          <w:sz w:val="28"/>
          <w:szCs w:val="28"/>
          <w:lang w:eastAsia="zh-CN"/>
        </w:rPr>
        <w:t>建设单位</w:t>
      </w:r>
      <w:r>
        <w:rPr>
          <w:rFonts w:hint="default" w:ascii="Times New Roman" w:hAnsi="Times New Roman" w:eastAsia="宋体" w:cs="Times New Roman"/>
          <w:b/>
          <w:bCs/>
          <w:spacing w:val="0"/>
          <w:sz w:val="28"/>
          <w:szCs w:val="28"/>
        </w:rPr>
        <w:t>：</w:t>
      </w:r>
      <w:r>
        <w:rPr>
          <w:rFonts w:hint="eastAsia" w:ascii="Times New Roman" w:eastAsia="宋体" w:cs="Times New Roman"/>
          <w:b w:val="0"/>
          <w:bCs w:val="0"/>
          <w:spacing w:val="0"/>
          <w:sz w:val="28"/>
          <w:szCs w:val="28"/>
          <w:u w:val="none"/>
          <w:lang w:val="en-US" w:eastAsia="zh-CN"/>
        </w:rPr>
        <w:t xml:space="preserve">      安庆鑫诚化工有限公司</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340" w:firstLineChars="500"/>
        <w:jc w:val="both"/>
        <w:textAlignment w:val="auto"/>
        <w:outlineLvl w:val="9"/>
        <w:rPr>
          <w:rFonts w:hint="eastAsia" w:ascii="Times New Roman" w:eastAsia="宋体" w:cs="Times New Roman"/>
          <w:b w:val="0"/>
          <w:bCs w:val="0"/>
          <w:spacing w:val="0"/>
          <w:sz w:val="32"/>
          <w:szCs w:val="32"/>
          <w:u w:val="single"/>
          <w:lang w:val="en-US" w:eastAsia="zh-CN"/>
        </w:rPr>
      </w:pPr>
      <w:r>
        <w:rPr>
          <w:sz w:val="28"/>
        </w:rPr>
        <mc:AlternateContent>
          <mc:Choice Requires="wps">
            <w:drawing>
              <wp:anchor distT="0" distB="0" distL="114300" distR="114300" simplePos="0" relativeHeight="4013184000" behindDoc="0" locked="0" layoutInCell="1" allowOverlap="1">
                <wp:simplePos x="0" y="0"/>
                <wp:positionH relativeFrom="column">
                  <wp:posOffset>1783080</wp:posOffset>
                </wp:positionH>
                <wp:positionV relativeFrom="paragraph">
                  <wp:posOffset>353695</wp:posOffset>
                </wp:positionV>
                <wp:extent cx="3749675" cy="8255"/>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3749675"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0.4pt;margin-top:27.85pt;height:0.65pt;width:295.25pt;z-index:-281783296;mso-width-relative:page;mso-height-relative:page;" filled="f" stroked="t" coordsize="21600,21600" o:gfxdata="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1BcVI2AAAAAkBAAAPAAAAAAAAAAEAIAAA&#10;ACIAAABkcnMvZG93bnJldi54bWxQSwECFAAUAAAACACHTuJAzkrrftMBAAByAwAADgAAAAAAAAAB&#10;ACAAAAAnAQAAZHJzL2Uyb0RvYy54bWxQSwUGAAAAAAYABgBZAQAAbAUAAAAA&#10;">
                <v:fill on="f" focussize="0,0"/>
                <v:stroke weight="0.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132420608" behindDoc="0" locked="0" layoutInCell="1" allowOverlap="1">
                <wp:simplePos x="0" y="0"/>
                <wp:positionH relativeFrom="column">
                  <wp:posOffset>1778635</wp:posOffset>
                </wp:positionH>
                <wp:positionV relativeFrom="paragraph">
                  <wp:posOffset>1905</wp:posOffset>
                </wp:positionV>
                <wp:extent cx="3749675" cy="8255"/>
                <wp:effectExtent l="0" t="0" r="0" b="0"/>
                <wp:wrapNone/>
                <wp:docPr id="11" name="直接连接符 11"/>
                <wp:cNvGraphicFramePr/>
                <a:graphic xmlns:a="http://schemas.openxmlformats.org/drawingml/2006/main">
                  <a:graphicData uri="http://schemas.microsoft.com/office/word/2010/wordprocessingShape">
                    <wps:wsp>
                      <wps:cNvCnPr/>
                      <wps:spPr>
                        <a:xfrm flipV="1">
                          <a:off x="2498725" y="6980555"/>
                          <a:ext cx="3749675"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0.05pt;margin-top:0.15pt;height:0.65pt;width:295.25pt;z-index:2132420608;mso-width-relative:page;mso-height-relative:page;" filled="f" stroked="t" coordsize="21600,21600" o:gfxdata="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6rmtv1AAAAAYBAAAPAAAA&#10;AAAAAAEAIAAAACIAAABkcnMvZG93bnJldi54bWxQSwECFAAUAAAACACHTuJAmGJlV+ABAAB+AwAA&#10;DgAAAAAAAAABACAAAAAjAQAAZHJzL2Uyb0RvYy54bWxQSwUGAAAAAAYABgBZAQAAdQUAAAAA&#10;">
                <v:fill on="f" focussize="0,0"/>
                <v:stroke weight="0.5pt" color="#000000 [3213]" miterlimit="8" joinstyle="miter"/>
                <v:imagedata o:title=""/>
                <o:lock v:ext="edit" aspectratio="f"/>
              </v:line>
            </w:pict>
          </mc:Fallback>
        </mc:AlternateContent>
      </w:r>
      <w:r>
        <w:rPr>
          <w:rFonts w:hint="eastAsia" w:ascii="Times New Roman" w:eastAsia="宋体" w:cs="Times New Roman"/>
          <w:b/>
          <w:bCs/>
          <w:spacing w:val="0"/>
          <w:sz w:val="28"/>
          <w:szCs w:val="28"/>
          <w:lang w:eastAsia="zh-CN"/>
        </w:rPr>
        <w:t>编制单位</w:t>
      </w:r>
      <w:r>
        <w:rPr>
          <w:rFonts w:hint="default" w:ascii="Times New Roman" w:hAnsi="Times New Roman" w:eastAsia="宋体" w:cs="Times New Roman"/>
          <w:b/>
          <w:bCs/>
          <w:spacing w:val="0"/>
          <w:sz w:val="28"/>
          <w:szCs w:val="28"/>
        </w:rPr>
        <w:t>：</w:t>
      </w:r>
      <w:r>
        <w:rPr>
          <w:rFonts w:hint="eastAsia" w:ascii="Times New Roman" w:eastAsia="宋体" w:cs="Times New Roman"/>
          <w:b w:val="0"/>
          <w:bCs w:val="0"/>
          <w:spacing w:val="0"/>
          <w:sz w:val="28"/>
          <w:szCs w:val="28"/>
          <w:u w:val="none"/>
          <w:lang w:val="en-US" w:eastAsia="zh-CN"/>
        </w:rPr>
        <w:t xml:space="preserve">      </w:t>
      </w:r>
      <w:r>
        <w:rPr>
          <w:rFonts w:hint="eastAsia" w:ascii="Times New Roman" w:eastAsia="宋体" w:cs="Times New Roman"/>
          <w:b w:val="0"/>
          <w:bCs w:val="0"/>
          <w:spacing w:val="0"/>
          <w:sz w:val="28"/>
          <w:szCs w:val="28"/>
          <w:u w:val="none"/>
          <w:lang w:eastAsia="zh-CN"/>
        </w:rPr>
        <w:t>安徽国测检测技术有限公司</w:t>
      </w:r>
      <w:r>
        <w:rPr>
          <w:rFonts w:hint="eastAsia" w:ascii="Times New Roman" w:eastAsia="宋体" w:cs="Times New Roman"/>
          <w:b w:val="0"/>
          <w:bCs w:val="0"/>
          <w:spacing w:val="0"/>
          <w:sz w:val="28"/>
          <w:szCs w:val="28"/>
          <w:u w:val="none"/>
          <w:lang w:val="en-US" w:eastAsia="zh-CN"/>
        </w:rPr>
        <w:t xml:space="preserve">  </w:t>
      </w:r>
      <w:r>
        <w:rPr>
          <w:rFonts w:hint="eastAsia" w:ascii="Times New Roman" w:eastAsia="宋体" w:cs="Times New Roman"/>
          <w:b/>
          <w:bCs/>
          <w:spacing w:val="0"/>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1155"/>
        <w:textAlignment w:val="auto"/>
        <w:outlineLvl w:val="9"/>
        <w:rPr>
          <w:rFonts w:hint="eastAsia" w:ascii="宋体" w:hAnsi="宋体" w:eastAsia="宋体" w:cs="宋体"/>
          <w:b/>
          <w:bCs/>
          <w:sz w:val="30"/>
          <w:lang w:val="en-US" w:eastAsia="zh-CN"/>
        </w:rPr>
      </w:pPr>
      <w:r>
        <w:rPr>
          <w:rFonts w:hint="eastAsia" w:ascii="宋体" w:hAnsi="宋体" w:eastAsia="宋体" w:cs="宋体"/>
          <w:b/>
          <w:bCs/>
          <w:sz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1155"/>
        <w:textAlignment w:val="auto"/>
        <w:outlineLvl w:val="9"/>
        <w:rPr>
          <w:rFonts w:hint="default" w:ascii="宋体" w:hAnsi="宋体" w:eastAsia="宋体" w:cs="宋体"/>
          <w:b/>
          <w:bCs/>
          <w:sz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1155"/>
        <w:textAlignment w:val="auto"/>
        <w:outlineLvl w:val="9"/>
        <w:rPr>
          <w:rFonts w:hint="default" w:ascii="宋体" w:hAnsi="宋体" w:eastAsia="宋体" w:cs="宋体"/>
          <w:b/>
          <w:bCs/>
          <w:sz w:val="30"/>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center"/>
        <w:textAlignment w:val="auto"/>
        <w:rPr>
          <w:rFonts w:hint="eastAsia" w:ascii="Times New Roman" w:eastAsia="宋体" w:cs="Times New Roman"/>
          <w:spacing w:val="0"/>
          <w:sz w:val="24"/>
          <w:szCs w:val="24"/>
          <w:lang w:val="en-US" w:eastAsia="zh-CN"/>
        </w:rPr>
      </w:pPr>
      <w:r>
        <w:rPr>
          <w:rFonts w:hint="eastAsia" w:ascii="Times New Roman" w:eastAsia="宋体" w:cs="Times New Roman"/>
          <w:b w:val="0"/>
          <w:bCs w:val="0"/>
          <w:spacing w:val="0"/>
          <w:sz w:val="30"/>
          <w:szCs w:val="30"/>
          <w:lang w:eastAsia="zh-CN"/>
        </w:rPr>
        <w:t>二〇一八年</w:t>
      </w:r>
      <w:r>
        <w:rPr>
          <w:rFonts w:hint="eastAsia" w:ascii="Times New Roman" w:eastAsia="宋体" w:cs="Times New Roman"/>
          <w:b w:val="0"/>
          <w:bCs w:val="0"/>
          <w:spacing w:val="0"/>
          <w:sz w:val="30"/>
          <w:szCs w:val="30"/>
          <w:lang w:val="en-US" w:eastAsia="zh-CN"/>
        </w:rPr>
        <w:t>五</w:t>
      </w:r>
      <w:r>
        <w:rPr>
          <w:rFonts w:hint="eastAsia" w:ascii="Times New Roman" w:eastAsia="宋体" w:cs="Times New Roman"/>
          <w:b w:val="0"/>
          <w:bCs w:val="0"/>
          <w:spacing w:val="0"/>
          <w:sz w:val="30"/>
          <w:szCs w:val="30"/>
          <w:lang w:eastAsia="zh-CN"/>
        </w:rPr>
        <w:t>月</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spacing w:val="0"/>
          <w:sz w:val="24"/>
          <w:szCs w:val="24"/>
          <w:lang w:val="en-US" w:eastAsia="zh-CN"/>
        </w:rPr>
      </w:pPr>
      <w:r>
        <w:rPr>
          <w:rFonts w:hint="eastAsia" w:ascii="Times New Roman" w:eastAsia="宋体" w:cs="Times New Roman"/>
          <w:b/>
          <w:bCs/>
          <w:spacing w:val="0"/>
          <w:sz w:val="24"/>
          <w:szCs w:val="24"/>
          <w:lang w:val="en-US" w:eastAsia="zh-CN"/>
        </w:rPr>
        <w:t>建设  单位：</w:t>
      </w:r>
      <w:r>
        <w:rPr>
          <w:rFonts w:hint="eastAsia" w:ascii="Times New Roman" w:eastAsia="宋体" w:cs="Times New Roman"/>
          <w:spacing w:val="0"/>
          <w:sz w:val="24"/>
          <w:szCs w:val="24"/>
          <w:lang w:val="en-US" w:eastAsia="zh-CN"/>
        </w:rPr>
        <w:t xml:space="preserve">            安庆鑫诚化工有限公司</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bCs/>
          <w:spacing w:val="0"/>
          <w:sz w:val="24"/>
          <w:szCs w:val="24"/>
          <w:lang w:val="en-US" w:eastAsia="zh-CN"/>
        </w:rPr>
      </w:pPr>
      <w:r>
        <w:rPr>
          <w:rFonts w:hint="eastAsia" w:ascii="Times New Roman" w:eastAsia="宋体" w:cs="Times New Roman"/>
          <w:b/>
          <w:bCs/>
          <w:spacing w:val="0"/>
          <w:sz w:val="24"/>
          <w:szCs w:val="24"/>
          <w:lang w:val="en-US" w:eastAsia="zh-CN"/>
        </w:rPr>
        <w:t xml:space="preserve">法人  代表：            </w:t>
      </w:r>
      <w:r>
        <w:rPr>
          <w:rFonts w:hint="eastAsia" w:ascii="Times New Roman" w:eastAsia="宋体" w:cs="Times New Roman"/>
          <w:spacing w:val="0"/>
          <w:sz w:val="24"/>
          <w:szCs w:val="24"/>
          <w:lang w:val="en-US" w:eastAsia="zh-CN"/>
        </w:rPr>
        <w:t>陈爱军</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bCs/>
          <w:spacing w:val="0"/>
          <w:sz w:val="24"/>
          <w:szCs w:val="24"/>
          <w:lang w:val="en-US" w:eastAsia="zh-CN"/>
        </w:rPr>
      </w:pPr>
      <w:r>
        <w:rPr>
          <w:rFonts w:hint="eastAsia" w:ascii="Times New Roman" w:eastAsia="宋体" w:cs="Times New Roman"/>
          <w:b/>
          <w:bCs/>
          <w:spacing w:val="0"/>
          <w:sz w:val="24"/>
          <w:szCs w:val="24"/>
          <w:lang w:val="en-US" w:eastAsia="zh-CN"/>
        </w:rPr>
        <w:t xml:space="preserve">编制  单位：            </w:t>
      </w:r>
      <w:r>
        <w:rPr>
          <w:rFonts w:hint="eastAsia" w:ascii="Times New Roman" w:eastAsia="宋体" w:cs="Times New Roman"/>
          <w:b w:val="0"/>
          <w:bCs w:val="0"/>
          <w:spacing w:val="0"/>
          <w:sz w:val="24"/>
          <w:szCs w:val="24"/>
          <w:lang w:val="en-US" w:eastAsia="zh-CN"/>
        </w:rPr>
        <w:t>安徽国测检测技术有限公司</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bCs/>
          <w:spacing w:val="0"/>
          <w:sz w:val="24"/>
          <w:szCs w:val="24"/>
          <w:lang w:val="en-US" w:eastAsia="zh-CN"/>
        </w:rPr>
      </w:pPr>
      <w:r>
        <w:rPr>
          <w:rFonts w:hint="eastAsia" w:ascii="Times New Roman" w:eastAsia="宋体" w:cs="Times New Roman"/>
          <w:b/>
          <w:bCs/>
          <w:spacing w:val="0"/>
          <w:sz w:val="24"/>
          <w:szCs w:val="24"/>
          <w:lang w:val="en-US" w:eastAsia="zh-CN"/>
        </w:rPr>
        <w:t xml:space="preserve">法人  代表：            </w:t>
      </w:r>
      <w:r>
        <w:rPr>
          <w:rFonts w:hint="eastAsia" w:ascii="Times New Roman" w:eastAsia="宋体" w:cs="Times New Roman"/>
          <w:b w:val="0"/>
          <w:bCs w:val="0"/>
          <w:spacing w:val="0"/>
          <w:sz w:val="24"/>
          <w:szCs w:val="24"/>
          <w:lang w:val="en-US" w:eastAsia="zh-CN"/>
        </w:rPr>
        <w:t>虞玉莲</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u w:val="single"/>
          <w:lang w:val="en-US" w:eastAsia="zh-CN"/>
        </w:rPr>
      </w:pPr>
      <w:r>
        <w:rPr>
          <w:rFonts w:hint="eastAsia" w:ascii="Times New Roman" w:eastAsia="宋体" w:cs="Times New Roman"/>
          <w:b/>
          <w:bCs/>
          <w:spacing w:val="0"/>
          <w:sz w:val="24"/>
          <w:szCs w:val="24"/>
          <w:lang w:val="en-US" w:eastAsia="zh-CN"/>
        </w:rPr>
        <w:t xml:space="preserve">现场负责人：            </w:t>
      </w:r>
      <w:r>
        <w:rPr>
          <w:rFonts w:hint="eastAsia" w:ascii="Times New Roman" w:eastAsia="宋体" w:cs="Times New Roman"/>
          <w:b w:val="0"/>
          <w:bCs w:val="0"/>
          <w:spacing w:val="0"/>
          <w:sz w:val="24"/>
          <w:szCs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u w:val="single"/>
          <w:lang w:val="en-US" w:eastAsia="zh-CN"/>
        </w:rPr>
      </w:pPr>
      <w:r>
        <w:rPr>
          <w:rFonts w:hint="eastAsia" w:ascii="Times New Roman" w:eastAsia="宋体" w:cs="Times New Roman"/>
          <w:b/>
          <w:bCs/>
          <w:spacing w:val="0"/>
          <w:sz w:val="24"/>
          <w:szCs w:val="24"/>
          <w:lang w:val="en-US" w:eastAsia="zh-CN"/>
        </w:rPr>
        <w:t xml:space="preserve">报告  编写：            </w:t>
      </w:r>
      <w:r>
        <w:rPr>
          <w:rFonts w:hint="eastAsia" w:ascii="Times New Roman" w:eastAsia="宋体" w:cs="Times New Roman"/>
          <w:b w:val="0"/>
          <w:bCs w:val="0"/>
          <w:spacing w:val="0"/>
          <w:sz w:val="24"/>
          <w:szCs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bCs/>
          <w:spacing w:val="0"/>
          <w:sz w:val="24"/>
          <w:szCs w:val="24"/>
          <w:u w:val="single"/>
          <w:lang w:val="en-US" w:eastAsia="zh-CN"/>
        </w:rPr>
      </w:pPr>
      <w:r>
        <w:rPr>
          <w:rFonts w:hint="eastAsia" w:ascii="Times New Roman" w:hAnsi="Times New Roman" w:eastAsia="宋体" w:cs="Times New Roman"/>
          <w:b/>
          <w:bCs/>
          <w:spacing w:val="0"/>
          <w:sz w:val="24"/>
          <w:szCs w:val="24"/>
          <w:lang w:val="en-US" w:eastAsia="zh-CN"/>
        </w:rPr>
        <w:t xml:space="preserve">审      核：           </w:t>
      </w:r>
      <w:r>
        <w:rPr>
          <w:rFonts w:hint="eastAsia" w:ascii="Times New Roman" w:eastAsia="宋体" w:cs="Times New Roman"/>
          <w:b w:val="0"/>
          <w:bCs w:val="0"/>
          <w:spacing w:val="0"/>
          <w:sz w:val="24"/>
          <w:szCs w:val="24"/>
          <w:lang w:val="en-US" w:eastAsia="zh-CN"/>
        </w:rPr>
        <w:t xml:space="preserve"> </w:t>
      </w:r>
      <w:r>
        <w:rPr>
          <w:rFonts w:hint="eastAsia" w:ascii="Times New Roman" w:eastAsia="宋体" w:cs="Times New Roman"/>
          <w:b w:val="0"/>
          <w:bCs w:val="0"/>
          <w:spacing w:val="0"/>
          <w:sz w:val="24"/>
          <w:szCs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bCs/>
          <w:spacing w:val="0"/>
          <w:sz w:val="24"/>
          <w:szCs w:val="24"/>
          <w:u w:val="single"/>
          <w:lang w:val="en-US" w:eastAsia="zh-CN"/>
        </w:rPr>
      </w:pPr>
      <w:r>
        <w:rPr>
          <w:rFonts w:hint="eastAsia" w:ascii="Times New Roman" w:hAnsi="Times New Roman" w:eastAsia="宋体" w:cs="Times New Roman"/>
          <w:b/>
          <w:bCs/>
          <w:spacing w:val="0"/>
          <w:sz w:val="24"/>
          <w:szCs w:val="24"/>
          <w:lang w:val="en-US" w:eastAsia="zh-CN"/>
        </w:rPr>
        <w:t>签      发：</w:t>
      </w:r>
      <w:r>
        <w:rPr>
          <w:rFonts w:hint="eastAsia" w:ascii="Times New Roman" w:eastAsia="宋体" w:cs="Times New Roman"/>
          <w:b/>
          <w:bCs/>
          <w:spacing w:val="0"/>
          <w:sz w:val="24"/>
          <w:szCs w:val="24"/>
          <w:lang w:val="en-US" w:eastAsia="zh-CN"/>
        </w:rPr>
        <w:t xml:space="preserve">           </w:t>
      </w:r>
      <w:r>
        <w:rPr>
          <w:rFonts w:hint="eastAsia" w:ascii="Times New Roman" w:eastAsia="宋体" w:cs="Times New Roman"/>
          <w:b w:val="0"/>
          <w:bCs w:val="0"/>
          <w:spacing w:val="0"/>
          <w:sz w:val="24"/>
          <w:szCs w:val="24"/>
          <w:lang w:val="en-US" w:eastAsia="zh-CN"/>
        </w:rPr>
        <w:t xml:space="preserve"> </w:t>
      </w:r>
      <w:r>
        <w:rPr>
          <w:rFonts w:hint="eastAsia" w:ascii="Times New Roman" w:eastAsia="宋体" w:cs="Times New Roman"/>
          <w:b w:val="0"/>
          <w:bCs w:val="0"/>
          <w:spacing w:val="0"/>
          <w:sz w:val="24"/>
          <w:szCs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r>
        <w:rPr>
          <w:sz w:val="24"/>
        </w:rPr>
        <mc:AlternateContent>
          <mc:Choice Requires="wps">
            <w:drawing>
              <wp:anchor distT="0" distB="0" distL="114300" distR="114300" simplePos="0" relativeHeight="2132421632" behindDoc="0" locked="0" layoutInCell="1" allowOverlap="1">
                <wp:simplePos x="0" y="0"/>
                <wp:positionH relativeFrom="column">
                  <wp:posOffset>-134620</wp:posOffset>
                </wp:positionH>
                <wp:positionV relativeFrom="paragraph">
                  <wp:posOffset>793115</wp:posOffset>
                </wp:positionV>
                <wp:extent cx="3039110" cy="2070100"/>
                <wp:effectExtent l="0" t="0" r="8890" b="6350"/>
                <wp:wrapNone/>
                <wp:docPr id="1" name="文本框 1"/>
                <wp:cNvGraphicFramePr/>
                <a:graphic xmlns:a="http://schemas.openxmlformats.org/drawingml/2006/main">
                  <a:graphicData uri="http://schemas.microsoft.com/office/word/2010/wordprocessingShape">
                    <wps:wsp>
                      <wps:cNvSpPr txBox="1"/>
                      <wps:spPr>
                        <a:xfrm>
                          <a:off x="550545" y="4011295"/>
                          <a:ext cx="3039110" cy="2070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建设单位：</w:t>
                            </w:r>
                            <w:r>
                              <w:rPr>
                                <w:rFonts w:hint="eastAsia" w:ascii="Times New Roman" w:eastAsia="宋体" w:cs="Times New Roman"/>
                                <w:spacing w:val="0"/>
                                <w:sz w:val="24"/>
                                <w:szCs w:val="24"/>
                                <w:lang w:val="en-US" w:eastAsia="zh-CN"/>
                              </w:rPr>
                              <w:t xml:space="preserve">安庆鑫诚化工有限公司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电    话：</w:t>
                            </w:r>
                            <w:r>
                              <w:rPr>
                                <w:rFonts w:hint="eastAsia" w:ascii="Times New Roman" w:hAnsi="Calibri" w:eastAsia="宋体" w:cs="Times New Roman"/>
                                <w:b w:val="0"/>
                                <w:bCs w:val="0"/>
                                <w:spacing w:val="0"/>
                                <w:sz w:val="24"/>
                                <w:szCs w:val="24"/>
                                <w:lang w:val="en-US" w:eastAsia="zh-CN"/>
                              </w:rPr>
                              <w:t>18768157278</w:t>
                            </w:r>
                            <w:r>
                              <w:rPr>
                                <w:rFonts w:hint="eastAsia" w:asci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传    真：</w:t>
                            </w:r>
                            <w:r>
                              <w:rPr>
                                <w:rFonts w:hint="eastAsia" w:ascii="Times New Roman" w:eastAsia="宋体" w:cs="Times New Roman"/>
                                <w:spacing w:val="0"/>
                                <w:sz w:val="24"/>
                                <w:szCs w:val="24"/>
                                <w:lang w:val="en-US" w:eastAsia="zh-CN"/>
                              </w:rPr>
                              <w:t>/</w:t>
                            </w:r>
                            <w:r>
                              <w:rPr>
                                <w:rFonts w:hint="default" w:ascii="Times New Roman" w:hAnsi="Times New Roman" w:eastAsia="宋体" w:cs="Times New Roman"/>
                                <w:spacing w:val="0"/>
                                <w:sz w:val="24"/>
                                <w:szCs w:val="24"/>
                                <w:lang w:val="en-US" w:eastAsia="zh-CN"/>
                              </w:rPr>
                              <w:t xml:space="preserve"> </w:t>
                            </w:r>
                            <w:r>
                              <w:rPr>
                                <w:rFonts w:hint="eastAsia" w:ascii="Times New Roman" w:hAns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邮    编：</w:t>
                            </w:r>
                            <w:r>
                              <w:rPr>
                                <w:rFonts w:hint="eastAsia" w:ascii="Times New Roman" w:hAnsi="Calibri" w:eastAsia="宋体" w:cs="Times New Roman"/>
                                <w:b w:val="0"/>
                                <w:bCs w:val="0"/>
                                <w:spacing w:val="0"/>
                                <w:sz w:val="24"/>
                                <w:szCs w:val="24"/>
                                <w:lang w:val="en-US" w:eastAsia="zh-CN"/>
                              </w:rPr>
                              <w:t>246000</w:t>
                            </w:r>
                          </w:p>
                          <w:p>
                            <w:pPr>
                              <w:keepNext w:val="0"/>
                              <w:keepLines w:val="0"/>
                              <w:pageBreakBefore w:val="0"/>
                              <w:kinsoku/>
                              <w:wordWrap/>
                              <w:overflowPunct/>
                              <w:topLinePunct w:val="0"/>
                              <w:autoSpaceDE/>
                              <w:autoSpaceDN/>
                              <w:bidi w:val="0"/>
                              <w:adjustRightInd/>
                              <w:snapToGrid/>
                              <w:spacing w:line="360" w:lineRule="auto"/>
                              <w:ind w:left="1205" w:right="0" w:rightChars="0" w:hanging="1205" w:hangingChars="500"/>
                              <w:jc w:val="both"/>
                              <w:textAlignment w:val="auto"/>
                              <w:rPr>
                                <w:rFonts w:hint="default"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地    址：</w:t>
                            </w:r>
                            <w:r>
                              <w:rPr>
                                <w:rFonts w:hint="eastAsia" w:ascii="Times New Roman" w:hAnsi="Times New Roman" w:eastAsia="宋体" w:cs="Times New Roman"/>
                                <w:b w:val="0"/>
                                <w:i w:val="0"/>
                                <w:color w:val="000000"/>
                                <w:spacing w:val="0"/>
                                <w:sz w:val="24"/>
                                <w:szCs w:val="24"/>
                                <w:lang w:val="en-US" w:eastAsia="zh-CN"/>
                              </w:rPr>
                              <w:t>安庆市大观区工业园</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pt;margin-top:62.45pt;height:163pt;width:239.3pt;z-index:2132421632;mso-width-relative:page;mso-height-relative:page;" fillcolor="#FFFFFF [3201]" filled="t" stroked="f" coordsize="21600,21600" o:gfxdata="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4mEE3VAAAACwEAAA8AAAAAAAAAAQAgAAAAIgAAAGRy&#10;cy9kb3ducmV2LnhtbFBLAQIUABQAAAAIAIdO4kD/cfGlQQIAAE0EAAAOAAAAAAAAAAEAIAAAACQB&#10;AABkcnMvZTJvRG9jLnhtbFBLBQYAAAAABgAGAFkBAADXBQAAAAA=&#10;">
                <v:fill on="t" focussize="0,0"/>
                <v:stroke on="f" weight="0.5pt"/>
                <v:imagedata o:title=""/>
                <o:lock v:ext="edit" aspectratio="f"/>
                <v:textbox>
                  <w:txbxContent>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建设单位：</w:t>
                      </w:r>
                      <w:r>
                        <w:rPr>
                          <w:rFonts w:hint="eastAsia" w:ascii="Times New Roman" w:eastAsia="宋体" w:cs="Times New Roman"/>
                          <w:spacing w:val="0"/>
                          <w:sz w:val="24"/>
                          <w:szCs w:val="24"/>
                          <w:lang w:val="en-US" w:eastAsia="zh-CN"/>
                        </w:rPr>
                        <w:t xml:space="preserve">安庆鑫诚化工有限公司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电    话：</w:t>
                      </w:r>
                      <w:r>
                        <w:rPr>
                          <w:rFonts w:hint="eastAsia" w:ascii="Times New Roman" w:hAnsi="Calibri" w:eastAsia="宋体" w:cs="Times New Roman"/>
                          <w:b w:val="0"/>
                          <w:bCs w:val="0"/>
                          <w:spacing w:val="0"/>
                          <w:sz w:val="24"/>
                          <w:szCs w:val="24"/>
                          <w:lang w:val="en-US" w:eastAsia="zh-CN"/>
                        </w:rPr>
                        <w:t>18768157278</w:t>
                      </w:r>
                      <w:r>
                        <w:rPr>
                          <w:rFonts w:hint="eastAsia" w:asci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传    真：</w:t>
                      </w:r>
                      <w:r>
                        <w:rPr>
                          <w:rFonts w:hint="eastAsia" w:ascii="Times New Roman" w:eastAsia="宋体" w:cs="Times New Roman"/>
                          <w:spacing w:val="0"/>
                          <w:sz w:val="24"/>
                          <w:szCs w:val="24"/>
                          <w:lang w:val="en-US" w:eastAsia="zh-CN"/>
                        </w:rPr>
                        <w:t>/</w:t>
                      </w:r>
                      <w:r>
                        <w:rPr>
                          <w:rFonts w:hint="default" w:ascii="Times New Roman" w:hAnsi="Times New Roman" w:eastAsia="宋体" w:cs="Times New Roman"/>
                          <w:spacing w:val="0"/>
                          <w:sz w:val="24"/>
                          <w:szCs w:val="24"/>
                          <w:lang w:val="en-US" w:eastAsia="zh-CN"/>
                        </w:rPr>
                        <w:t xml:space="preserve"> </w:t>
                      </w:r>
                      <w:r>
                        <w:rPr>
                          <w:rFonts w:hint="eastAsia" w:ascii="Times New Roman" w:hAns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邮    编：</w:t>
                      </w:r>
                      <w:r>
                        <w:rPr>
                          <w:rFonts w:hint="eastAsia" w:ascii="Times New Roman" w:hAnsi="Calibri" w:eastAsia="宋体" w:cs="Times New Roman"/>
                          <w:b w:val="0"/>
                          <w:bCs w:val="0"/>
                          <w:spacing w:val="0"/>
                          <w:sz w:val="24"/>
                          <w:szCs w:val="24"/>
                          <w:lang w:val="en-US" w:eastAsia="zh-CN"/>
                        </w:rPr>
                        <w:t>246000</w:t>
                      </w:r>
                    </w:p>
                    <w:p>
                      <w:pPr>
                        <w:keepNext w:val="0"/>
                        <w:keepLines w:val="0"/>
                        <w:pageBreakBefore w:val="0"/>
                        <w:kinsoku/>
                        <w:wordWrap/>
                        <w:overflowPunct/>
                        <w:topLinePunct w:val="0"/>
                        <w:autoSpaceDE/>
                        <w:autoSpaceDN/>
                        <w:bidi w:val="0"/>
                        <w:adjustRightInd/>
                        <w:snapToGrid/>
                        <w:spacing w:line="360" w:lineRule="auto"/>
                        <w:ind w:left="1205" w:right="0" w:rightChars="0" w:hanging="1205" w:hangingChars="500"/>
                        <w:jc w:val="both"/>
                        <w:textAlignment w:val="auto"/>
                        <w:rPr>
                          <w:rFonts w:hint="default"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地    址：</w:t>
                      </w:r>
                      <w:r>
                        <w:rPr>
                          <w:rFonts w:hint="eastAsia" w:ascii="Times New Roman" w:hAnsi="Times New Roman" w:eastAsia="宋体" w:cs="Times New Roman"/>
                          <w:b w:val="0"/>
                          <w:i w:val="0"/>
                          <w:color w:val="000000"/>
                          <w:spacing w:val="0"/>
                          <w:sz w:val="24"/>
                          <w:szCs w:val="24"/>
                          <w:lang w:val="en-US" w:eastAsia="zh-CN"/>
                        </w:rPr>
                        <w:t>安庆市大观区工业园</w:t>
                      </w:r>
                    </w:p>
                    <w:p/>
                  </w:txbxContent>
                </v:textbox>
              </v:shape>
            </w:pict>
          </mc:Fallback>
        </mc:AlternateContent>
      </w:r>
      <w:r>
        <w:rPr>
          <w:sz w:val="24"/>
        </w:rPr>
        <mc:AlternateContent>
          <mc:Choice Requires="wps">
            <w:drawing>
              <wp:anchor distT="0" distB="0" distL="114300" distR="114300" simplePos="0" relativeHeight="4013186048" behindDoc="0" locked="0" layoutInCell="1" allowOverlap="1">
                <wp:simplePos x="0" y="0"/>
                <wp:positionH relativeFrom="column">
                  <wp:posOffset>3108960</wp:posOffset>
                </wp:positionH>
                <wp:positionV relativeFrom="paragraph">
                  <wp:posOffset>789305</wp:posOffset>
                </wp:positionV>
                <wp:extent cx="3039110" cy="2493645"/>
                <wp:effectExtent l="0" t="0" r="8890" b="1905"/>
                <wp:wrapNone/>
                <wp:docPr id="2" name="文本框 2"/>
                <wp:cNvGraphicFramePr/>
                <a:graphic xmlns:a="http://schemas.openxmlformats.org/drawingml/2006/main">
                  <a:graphicData uri="http://schemas.microsoft.com/office/word/2010/wordprocessingShape">
                    <wps:wsp>
                      <wps:cNvSpPr txBox="1"/>
                      <wps:spPr>
                        <a:xfrm>
                          <a:off x="0" y="0"/>
                          <a:ext cx="3039110" cy="2493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编制单位：</w:t>
                            </w:r>
                            <w:r>
                              <w:rPr>
                                <w:rFonts w:hint="eastAsia" w:ascii="Times New Roman" w:eastAsia="宋体" w:cs="Times New Roman"/>
                                <w:spacing w:val="0"/>
                                <w:sz w:val="24"/>
                                <w:szCs w:val="24"/>
                                <w:lang w:val="en-US" w:eastAsia="zh-CN"/>
                              </w:rPr>
                              <w:t xml:space="preserve">安徽国测检测技术有限公司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电    话：</w:t>
                            </w:r>
                            <w:r>
                              <w:rPr>
                                <w:rFonts w:hint="eastAsia" w:ascii="Times New Roman" w:eastAsia="宋体" w:cs="Times New Roman"/>
                                <w:b w:val="0"/>
                                <w:bCs w:val="0"/>
                                <w:spacing w:val="0"/>
                                <w:sz w:val="24"/>
                                <w:szCs w:val="24"/>
                                <w:lang w:val="en-US" w:eastAsia="zh-CN"/>
                              </w:rPr>
                              <w:t>0556-65165099</w:t>
                            </w:r>
                            <w:r>
                              <w:rPr>
                                <w:rFonts w:hint="default" w:ascii="Times New Roman" w:hAnsi="Times New Roman" w:eastAsia="宋体" w:cs="Times New Roman"/>
                                <w:spacing w:val="0"/>
                                <w:sz w:val="24"/>
                                <w:szCs w:val="24"/>
                                <w:lang w:val="en-US" w:eastAsia="zh-CN"/>
                              </w:rPr>
                              <w:t xml:space="preserve"> </w:t>
                            </w:r>
                            <w:r>
                              <w:rPr>
                                <w:rFonts w:hint="eastAsia" w:asci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传    真：</w:t>
                            </w:r>
                            <w:r>
                              <w:rPr>
                                <w:rFonts w:hint="eastAsia" w:ascii="Times New Roman" w:eastAsia="宋体" w:cs="Times New Roman"/>
                                <w:b w:val="0"/>
                                <w:bCs w:val="0"/>
                                <w:spacing w:val="0"/>
                                <w:sz w:val="24"/>
                                <w:szCs w:val="24"/>
                                <w:lang w:val="en-US" w:eastAsia="zh-CN"/>
                              </w:rPr>
                              <w:t>0556-65165099</w:t>
                            </w:r>
                            <w:r>
                              <w:rPr>
                                <w:rFonts w:hint="eastAsia" w:ascii="宋体" w:hAnsi="宋体" w:eastAsia="宋体" w:cs="宋体"/>
                                <w:spacing w:val="0"/>
                                <w:sz w:val="24"/>
                                <w:szCs w:val="24"/>
                                <w:lang w:val="en-US" w:eastAsia="zh-CN"/>
                              </w:rPr>
                              <w:t xml:space="preserve"> </w:t>
                            </w:r>
                            <w:r>
                              <w:rPr>
                                <w:rFonts w:hint="eastAsia" w:ascii="Times New Roman" w:hAns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邮    编：</w:t>
                            </w:r>
                            <w:r>
                              <w:rPr>
                                <w:rFonts w:hint="eastAsia" w:ascii="Times New Roman" w:eastAsia="宋体" w:cs="Times New Roman"/>
                                <w:b w:val="0"/>
                                <w:bCs w:val="0"/>
                                <w:spacing w:val="0"/>
                                <w:sz w:val="24"/>
                                <w:szCs w:val="24"/>
                                <w:lang w:val="en-US" w:eastAsia="zh-CN"/>
                              </w:rPr>
                              <w:t>230001</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r>
                              <w:rPr>
                                <w:rFonts w:hint="eastAsia" w:ascii="Times New Roman" w:eastAsia="宋体" w:cs="Times New Roman"/>
                                <w:b/>
                                <w:bCs/>
                                <w:spacing w:val="0"/>
                                <w:sz w:val="24"/>
                                <w:szCs w:val="24"/>
                                <w:lang w:val="en-US" w:eastAsia="zh-CN"/>
                              </w:rPr>
                              <w:t>地    址：</w:t>
                            </w:r>
                            <w:r>
                              <w:rPr>
                                <w:rFonts w:hint="eastAsia" w:ascii="Times New Roman" w:hAnsi="Times New Roman" w:eastAsia="宋体" w:cs="Times New Roman"/>
                                <w:spacing w:val="0"/>
                                <w:sz w:val="24"/>
                                <w:szCs w:val="24"/>
                                <w:lang w:val="en-US" w:eastAsia="zh-CN"/>
                              </w:rPr>
                              <w:t>合肥市庐阳区工投·兴庐产业园</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 xml:space="preserve">          3栋B区3楼</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8pt;margin-top:62.15pt;height:196.35pt;width:239.3pt;z-index:-281781248;mso-width-relative:page;mso-height-relative:page;" fillcolor="#FFFFFF [3201]" filled="t" stroked="f" coordsize="21600,21600" o:gfxdata="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AK8QzXAAAACwEAAA8AAAAAAAAAAQAgAAAAIgAAAGRycy9kb3ducmV2Lnht&#10;bFBLAQIUABQAAAAIAIdO4kDeNEEDMwIAAEIEAAAOAAAAAAAAAAEAIAAAACYBAABkcnMvZTJvRG9j&#10;LnhtbFBLBQYAAAAABgAGAFkBAADLBQAAAAA=&#10;">
                <v:fill on="t" focussize="0,0"/>
                <v:stroke on="f" weight="0.5pt"/>
                <v:imagedata o:title=""/>
                <o:lock v:ext="edit" aspectratio="f"/>
                <v:textbox>
                  <w:txbxContent>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编制单位：</w:t>
                      </w:r>
                      <w:r>
                        <w:rPr>
                          <w:rFonts w:hint="eastAsia" w:ascii="Times New Roman" w:eastAsia="宋体" w:cs="Times New Roman"/>
                          <w:spacing w:val="0"/>
                          <w:sz w:val="24"/>
                          <w:szCs w:val="24"/>
                          <w:lang w:val="en-US" w:eastAsia="zh-CN"/>
                        </w:rPr>
                        <w:t xml:space="preserve">安徽国测检测技术有限公司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电    话：</w:t>
                      </w:r>
                      <w:r>
                        <w:rPr>
                          <w:rFonts w:hint="eastAsia" w:ascii="Times New Roman" w:eastAsia="宋体" w:cs="Times New Roman"/>
                          <w:b w:val="0"/>
                          <w:bCs w:val="0"/>
                          <w:spacing w:val="0"/>
                          <w:sz w:val="24"/>
                          <w:szCs w:val="24"/>
                          <w:lang w:val="en-US" w:eastAsia="zh-CN"/>
                        </w:rPr>
                        <w:t>0556-65165099</w:t>
                      </w:r>
                      <w:r>
                        <w:rPr>
                          <w:rFonts w:hint="default" w:ascii="Times New Roman" w:hAnsi="Times New Roman" w:eastAsia="宋体" w:cs="Times New Roman"/>
                          <w:spacing w:val="0"/>
                          <w:sz w:val="24"/>
                          <w:szCs w:val="24"/>
                          <w:lang w:val="en-US" w:eastAsia="zh-CN"/>
                        </w:rPr>
                        <w:t xml:space="preserve"> </w:t>
                      </w:r>
                      <w:r>
                        <w:rPr>
                          <w:rFonts w:hint="eastAsia" w:asci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传    真：</w:t>
                      </w:r>
                      <w:r>
                        <w:rPr>
                          <w:rFonts w:hint="eastAsia" w:ascii="Times New Roman" w:eastAsia="宋体" w:cs="Times New Roman"/>
                          <w:b w:val="0"/>
                          <w:bCs w:val="0"/>
                          <w:spacing w:val="0"/>
                          <w:sz w:val="24"/>
                          <w:szCs w:val="24"/>
                          <w:lang w:val="en-US" w:eastAsia="zh-CN"/>
                        </w:rPr>
                        <w:t>0556-65165099</w:t>
                      </w:r>
                      <w:r>
                        <w:rPr>
                          <w:rFonts w:hint="eastAsia" w:ascii="宋体" w:hAnsi="宋体" w:eastAsia="宋体" w:cs="宋体"/>
                          <w:spacing w:val="0"/>
                          <w:sz w:val="24"/>
                          <w:szCs w:val="24"/>
                          <w:lang w:val="en-US" w:eastAsia="zh-CN"/>
                        </w:rPr>
                        <w:t xml:space="preserve"> </w:t>
                      </w:r>
                      <w:r>
                        <w:rPr>
                          <w:rFonts w:hint="eastAsia" w:ascii="Times New Roman" w:hAns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eastAsia="宋体" w:cs="Times New Roman"/>
                          <w:b w:val="0"/>
                          <w:bCs w:val="0"/>
                          <w:spacing w:val="0"/>
                          <w:sz w:val="24"/>
                          <w:szCs w:val="24"/>
                          <w:lang w:val="en-US" w:eastAsia="zh-CN"/>
                        </w:rPr>
                      </w:pPr>
                      <w:r>
                        <w:rPr>
                          <w:rFonts w:hint="eastAsia" w:ascii="Times New Roman" w:eastAsia="宋体" w:cs="Times New Roman"/>
                          <w:b/>
                          <w:bCs/>
                          <w:spacing w:val="0"/>
                          <w:sz w:val="24"/>
                          <w:szCs w:val="24"/>
                          <w:lang w:val="en-US" w:eastAsia="zh-CN"/>
                        </w:rPr>
                        <w:t>邮    编：</w:t>
                      </w:r>
                      <w:r>
                        <w:rPr>
                          <w:rFonts w:hint="eastAsia" w:ascii="Times New Roman" w:eastAsia="宋体" w:cs="Times New Roman"/>
                          <w:b w:val="0"/>
                          <w:bCs w:val="0"/>
                          <w:spacing w:val="0"/>
                          <w:sz w:val="24"/>
                          <w:szCs w:val="24"/>
                          <w:lang w:val="en-US" w:eastAsia="zh-CN"/>
                        </w:rPr>
                        <w:t>230001</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r>
                        <w:rPr>
                          <w:rFonts w:hint="eastAsia" w:ascii="Times New Roman" w:eastAsia="宋体" w:cs="Times New Roman"/>
                          <w:b/>
                          <w:bCs/>
                          <w:spacing w:val="0"/>
                          <w:sz w:val="24"/>
                          <w:szCs w:val="24"/>
                          <w:lang w:val="en-US" w:eastAsia="zh-CN"/>
                        </w:rPr>
                        <w:t>地    址：</w:t>
                      </w:r>
                      <w:r>
                        <w:rPr>
                          <w:rFonts w:hint="eastAsia" w:ascii="Times New Roman" w:hAnsi="Times New Roman" w:eastAsia="宋体" w:cs="Times New Roman"/>
                          <w:spacing w:val="0"/>
                          <w:sz w:val="24"/>
                          <w:szCs w:val="24"/>
                          <w:lang w:val="en-US" w:eastAsia="zh-CN"/>
                        </w:rPr>
                        <w:t>合肥市庐阳区工投·兴庐产业园</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 xml:space="preserve">          3栋B区3楼</w:t>
                      </w:r>
                    </w:p>
                    <w:p/>
                  </w:txbxContent>
                </v:textbox>
              </v:shape>
            </w:pict>
          </mc:Fallback>
        </mc:AlternateContent>
      </w:r>
      <w:r>
        <w:rPr>
          <w:rFonts w:hint="eastAsia" w:ascii="Times New Roman" w:hAnsi="Times New Roman" w:eastAsia="宋体" w:cs="Times New Roman"/>
          <w:spacing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spacing w:val="0"/>
          <w:sz w:val="24"/>
          <w:szCs w:val="24"/>
          <w:lang w:val="en-US" w:eastAsia="zh-CN"/>
        </w:rPr>
      </w:pPr>
    </w:p>
    <w:p/>
    <w:p/>
    <w:p/>
    <w:p/>
    <w:p/>
    <w:sdt>
      <w:sdtPr>
        <w:rPr>
          <w:rFonts w:ascii="宋体" w:hAnsi="宋体" w:eastAsia="宋体" w:cs="Times New Roman"/>
          <w:b/>
          <w:bCs/>
          <w:spacing w:val="-6"/>
          <w:sz w:val="30"/>
          <w:szCs w:val="30"/>
          <w:lang w:val="en-US" w:eastAsia="zh-CN" w:bidi="ar-SA"/>
        </w:rPr>
        <w:id w:val="147457017"/>
        <w:docPartObj>
          <w:docPartGallery w:val="Table of Contents"/>
          <w:docPartUnique/>
        </w:docPartObj>
      </w:sdtPr>
      <w:sdtEndPr>
        <w:rPr>
          <w:rFonts w:ascii="宋体" w:hAnsi="宋体" w:eastAsia="宋体" w:cs="Times New Roman"/>
          <w:b/>
          <w:bCs/>
          <w:spacing w:val="-6"/>
          <w:sz w:val="20"/>
          <w:szCs w:val="20"/>
          <w:lang w:val="en-US" w:eastAsia="zh-CN" w:bidi="ar-SA"/>
        </w:rPr>
      </w:sdtEndPr>
      <w:sdtContent>
        <w:p>
          <w:pPr>
            <w:spacing w:before="0" w:beforeLines="0" w:after="0" w:afterLines="0" w:line="240" w:lineRule="auto"/>
            <w:ind w:left="0" w:leftChars="0" w:right="0" w:rightChars="0" w:firstLine="0" w:firstLineChars="0"/>
            <w:jc w:val="center"/>
            <w:rPr>
              <w:b/>
              <w:bCs/>
              <w:sz w:val="30"/>
              <w:szCs w:val="30"/>
            </w:rPr>
          </w:pPr>
          <w:bookmarkStart w:id="0" w:name="_Toc7928_WPSOffice_Type1"/>
          <w:r>
            <w:rPr>
              <w:rFonts w:ascii="宋体" w:hAnsi="宋体" w:eastAsia="宋体"/>
              <w:b/>
              <w:bCs/>
              <w:sz w:val="30"/>
              <w:szCs w:val="30"/>
            </w:rPr>
            <w:t>目</w:t>
          </w:r>
          <w:r>
            <w:rPr>
              <w:rFonts w:hint="eastAsia" w:ascii="宋体" w:hAnsi="宋体" w:eastAsia="宋体"/>
              <w:b/>
              <w:bCs/>
              <w:sz w:val="30"/>
              <w:szCs w:val="30"/>
              <w:lang w:val="en-US" w:eastAsia="zh-CN"/>
            </w:rPr>
            <w:t xml:space="preserve">  </w:t>
          </w:r>
          <w:r>
            <w:rPr>
              <w:rFonts w:ascii="宋体" w:hAnsi="宋体" w:eastAsia="宋体"/>
              <w:b/>
              <w:bCs/>
              <w:sz w:val="30"/>
              <w:szCs w:val="30"/>
            </w:rPr>
            <w:t>录</w:t>
          </w:r>
        </w:p>
        <w:p>
          <w:pPr>
            <w:pStyle w:val="18"/>
            <w:tabs>
              <w:tab w:val="right" w:leader="dot" w:pos="8306"/>
            </w:tabs>
            <w:rPr>
              <w:sz w:val="28"/>
              <w:szCs w:val="28"/>
            </w:rPr>
          </w:pPr>
          <w:r>
            <w:rPr>
              <w:sz w:val="28"/>
              <w:szCs w:val="28"/>
            </w:rPr>
            <w:fldChar w:fldCharType="begin"/>
          </w:r>
          <w:r>
            <w:rPr>
              <w:sz w:val="28"/>
              <w:szCs w:val="28"/>
            </w:rPr>
            <w:instrText xml:space="preserve"> HYPERLINK \l _Toc31714_WPSOffice_Level1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19456152-af2c-4778-b6e0-3789f6711cc2}"/>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一、验收项目概况</w:t>
              </w:r>
            </w:sdtContent>
          </w:sdt>
          <w:r>
            <w:rPr>
              <w:sz w:val="28"/>
              <w:szCs w:val="28"/>
            </w:rPr>
            <w:tab/>
          </w:r>
          <w:bookmarkStart w:id="1" w:name="_Toc31714_WPSOffice_Level1Page"/>
          <w:r>
            <w:rPr>
              <w:sz w:val="28"/>
              <w:szCs w:val="28"/>
            </w:rPr>
            <w:t>1</w:t>
          </w:r>
          <w:bookmarkEnd w:id="1"/>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_Toc7928_WPSOffice_Level1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c2e103ef-ee11-4943-8afc-798a6d9d2f0e}"/>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二、验收依据</w:t>
              </w:r>
            </w:sdtContent>
          </w:sdt>
          <w:r>
            <w:rPr>
              <w:sz w:val="28"/>
              <w:szCs w:val="28"/>
            </w:rPr>
            <w:tab/>
          </w:r>
          <w:bookmarkStart w:id="2" w:name="_Toc7928_WPSOffice_Level1Page"/>
          <w:r>
            <w:rPr>
              <w:sz w:val="28"/>
              <w:szCs w:val="28"/>
            </w:rPr>
            <w:t>3</w:t>
          </w:r>
          <w:bookmarkEnd w:id="2"/>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_Toc15728_WPSOffice_Level1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42b234b5-d39e-4060-b9d3-5f5fa28d97ad}"/>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三、工程建设情况</w:t>
              </w:r>
            </w:sdtContent>
          </w:sdt>
          <w:r>
            <w:rPr>
              <w:sz w:val="28"/>
              <w:szCs w:val="28"/>
            </w:rPr>
            <w:tab/>
          </w:r>
          <w:bookmarkStart w:id="3" w:name="_Toc15728_WPSOffice_Level1Page"/>
          <w:r>
            <w:rPr>
              <w:sz w:val="28"/>
              <w:szCs w:val="28"/>
            </w:rPr>
            <w:t>4</w:t>
          </w:r>
          <w:bookmarkEnd w:id="3"/>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_Toc16522_WPSOffice_Level1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3a2a4aad-b398-456d-b96a-c1672a0f3650}"/>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四、环境保护设施</w:t>
              </w:r>
            </w:sdtContent>
          </w:sdt>
          <w:r>
            <w:rPr>
              <w:sz w:val="28"/>
              <w:szCs w:val="28"/>
            </w:rPr>
            <w:tab/>
          </w:r>
          <w:bookmarkStart w:id="4" w:name="_Toc16522_WPSOffice_Level1Page"/>
          <w:r>
            <w:rPr>
              <w:sz w:val="28"/>
              <w:szCs w:val="28"/>
            </w:rPr>
            <w:t>11</w:t>
          </w:r>
          <w:bookmarkEnd w:id="4"/>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_Toc25191_WPSOffice_Level1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ada2b7d1-6c3e-40f5-969c-b09b6e592b2c}"/>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五、建设项目</w:t>
              </w:r>
              <w:r>
                <w:rPr>
                  <w:rFonts w:hint="default" w:asciiTheme="majorEastAsia" w:hAnsiTheme="majorEastAsia" w:eastAsiaTheme="majorEastAsia" w:cstheme="majorEastAsia"/>
                  <w:sz w:val="28"/>
                  <w:szCs w:val="28"/>
                </w:rPr>
                <w:t>环境影响评价意见及环境影响评价批复的要求</w:t>
              </w:r>
            </w:sdtContent>
          </w:sdt>
          <w:r>
            <w:rPr>
              <w:sz w:val="28"/>
              <w:szCs w:val="28"/>
            </w:rPr>
            <w:tab/>
          </w:r>
          <w:bookmarkStart w:id="5" w:name="_Toc25191_WPSOffice_Level1Page"/>
          <w:r>
            <w:rPr>
              <w:sz w:val="28"/>
              <w:szCs w:val="28"/>
            </w:rPr>
            <w:t>16</w:t>
          </w:r>
          <w:bookmarkEnd w:id="5"/>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_Toc26435_WPSOffice_Level1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8d736431-fcd5-4030-ae6b-b6776a8d5a52}"/>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六、验收执行标准</w:t>
              </w:r>
            </w:sdtContent>
          </w:sdt>
          <w:r>
            <w:rPr>
              <w:sz w:val="28"/>
              <w:szCs w:val="28"/>
            </w:rPr>
            <w:tab/>
          </w:r>
          <w:bookmarkStart w:id="6" w:name="_Toc26435_WPSOffice_Level1Page"/>
          <w:r>
            <w:rPr>
              <w:sz w:val="28"/>
              <w:szCs w:val="28"/>
            </w:rPr>
            <w:t>17</w:t>
          </w:r>
          <w:bookmarkEnd w:id="6"/>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_Toc5515_WPSOffice_Level1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f5945732-66a9-440e-baa4-92662f8f8266}"/>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七、验收监测内容及结果分析</w:t>
              </w:r>
            </w:sdtContent>
          </w:sdt>
          <w:r>
            <w:rPr>
              <w:sz w:val="28"/>
              <w:szCs w:val="28"/>
            </w:rPr>
            <w:tab/>
          </w:r>
          <w:bookmarkStart w:id="7" w:name="_Toc5515_WPSOffice_Level1Page"/>
          <w:r>
            <w:rPr>
              <w:sz w:val="28"/>
              <w:szCs w:val="28"/>
            </w:rPr>
            <w:t>18</w:t>
          </w:r>
          <w:bookmarkEnd w:id="7"/>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_Toc8078_WPSOffice_Level1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45f0a9f8-2801-42ce-af07-4dce5510fe26}"/>
              </w:placeholder>
            </w:sdtPr>
            <w:sdtEndPr>
              <w:rPr>
                <w:rFonts w:ascii="Arial" w:hAnsi="Times New Roman" w:eastAsia="楷体_GB2312" w:cs="Times New Roman"/>
                <w:spacing w:val="-6"/>
                <w:sz w:val="28"/>
                <w:szCs w:val="28"/>
                <w:lang w:val="en-US" w:eastAsia="zh-CN" w:bidi="ar-SA"/>
              </w:rPr>
            </w:sdtEndPr>
            <w:sdtContent>
              <w:r>
                <w:rPr>
                  <w:rFonts w:hint="eastAsia" w:asciiTheme="majorEastAsia" w:hAnsiTheme="majorEastAsia" w:eastAsiaTheme="majorEastAsia" w:cstheme="majorEastAsia"/>
                  <w:sz w:val="28"/>
                  <w:szCs w:val="28"/>
                </w:rPr>
                <w:t>八、质量保证及质量控制</w:t>
              </w:r>
            </w:sdtContent>
          </w:sdt>
          <w:r>
            <w:rPr>
              <w:sz w:val="28"/>
              <w:szCs w:val="28"/>
            </w:rPr>
            <w:tab/>
          </w:r>
          <w:bookmarkStart w:id="8" w:name="_Toc8078_WPSOffice_Level1Page"/>
          <w:r>
            <w:rPr>
              <w:sz w:val="28"/>
              <w:szCs w:val="28"/>
            </w:rPr>
            <w:t>26</w:t>
          </w:r>
          <w:bookmarkEnd w:id="8"/>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_Toc8354_WPSOffice_Level1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f5c885f2-0d3e-4fec-83ef-a07345e62168}"/>
              </w:placeholder>
            </w:sdtPr>
            <w:sdtEndPr>
              <w:rPr>
                <w:rFonts w:ascii="Arial" w:hAnsi="Times New Roman" w:eastAsia="楷体_GB2312" w:cs="Times New Roman"/>
                <w:spacing w:val="-6"/>
                <w:sz w:val="28"/>
                <w:szCs w:val="28"/>
                <w:lang w:val="en-US" w:eastAsia="zh-CN" w:bidi="ar-SA"/>
              </w:rPr>
            </w:sdtEndPr>
            <w:sdtContent>
              <w:r>
                <w:rPr>
                  <w:rFonts w:hint="eastAsia" w:ascii="Times New Roman" w:hAnsi="Arial" w:eastAsia="宋体" w:cs="Times New Roman"/>
                  <w:sz w:val="28"/>
                  <w:szCs w:val="28"/>
                </w:rPr>
                <w:t>九、</w:t>
              </w:r>
              <w:r>
                <w:rPr>
                  <w:rFonts w:hint="default" w:ascii="Times New Roman" w:hAnsi="Times New Roman" w:eastAsia="宋体" w:cs="Times New Roman"/>
                  <w:sz w:val="28"/>
                  <w:szCs w:val="28"/>
                </w:rPr>
                <w:t>环境管理检查</w:t>
              </w:r>
            </w:sdtContent>
          </w:sdt>
          <w:r>
            <w:rPr>
              <w:sz w:val="28"/>
              <w:szCs w:val="28"/>
            </w:rPr>
            <w:tab/>
          </w:r>
          <w:bookmarkStart w:id="9" w:name="_Toc8354_WPSOffice_Level1Page"/>
          <w:r>
            <w:rPr>
              <w:sz w:val="28"/>
              <w:szCs w:val="28"/>
            </w:rPr>
            <w:t>29</w:t>
          </w:r>
          <w:bookmarkEnd w:id="9"/>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_Toc26366_WPSOffice_Level1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b120d117-e1ce-4863-9c1c-40021481c4bc}"/>
              </w:placeholder>
            </w:sdtPr>
            <w:sdtEndPr>
              <w:rPr>
                <w:rFonts w:ascii="Arial" w:hAnsi="Times New Roman" w:eastAsia="楷体_GB2312" w:cs="Times New Roman"/>
                <w:spacing w:val="-6"/>
                <w:sz w:val="28"/>
                <w:szCs w:val="28"/>
                <w:lang w:val="en-US" w:eastAsia="zh-CN" w:bidi="ar-SA"/>
              </w:rPr>
            </w:sdtEndPr>
            <w:sdtContent>
              <w:r>
                <w:rPr>
                  <w:rFonts w:hint="eastAsia" w:ascii="Times New Roman" w:hAnsi="Times New Roman" w:eastAsia="宋体" w:cs="Times New Roman"/>
                  <w:sz w:val="28"/>
                  <w:szCs w:val="28"/>
                </w:rPr>
                <w:t>十、</w:t>
              </w:r>
              <w:r>
                <w:rPr>
                  <w:rFonts w:hint="default" w:ascii="Times New Roman" w:hAnsi="Times New Roman" w:eastAsia="宋体" w:cs="Times New Roman"/>
                  <w:sz w:val="28"/>
                  <w:szCs w:val="28"/>
                </w:rPr>
                <w:t>环境风险防范设施落实情况</w:t>
              </w:r>
            </w:sdtContent>
          </w:sdt>
          <w:r>
            <w:rPr>
              <w:sz w:val="28"/>
              <w:szCs w:val="28"/>
            </w:rPr>
            <w:tab/>
          </w:r>
          <w:bookmarkStart w:id="10" w:name="_Toc26366_WPSOffice_Level1Page"/>
          <w:r>
            <w:rPr>
              <w:sz w:val="28"/>
              <w:szCs w:val="28"/>
            </w:rPr>
            <w:t>32</w:t>
          </w:r>
          <w:bookmarkEnd w:id="10"/>
          <w:r>
            <w:rPr>
              <w:sz w:val="28"/>
              <w:szCs w:val="28"/>
            </w:rPr>
            <w:fldChar w:fldCharType="end"/>
          </w:r>
        </w:p>
        <w:p>
          <w:pPr>
            <w:pStyle w:val="18"/>
            <w:tabs>
              <w:tab w:val="right" w:leader="dot" w:pos="8306"/>
            </w:tabs>
          </w:pPr>
          <w:r>
            <w:rPr>
              <w:sz w:val="28"/>
              <w:szCs w:val="28"/>
            </w:rPr>
            <w:fldChar w:fldCharType="begin"/>
          </w:r>
          <w:r>
            <w:rPr>
              <w:sz w:val="28"/>
              <w:szCs w:val="28"/>
            </w:rPr>
            <w:instrText xml:space="preserve"> HYPERLINK \l _Toc593_WPSOffice_Level1 </w:instrText>
          </w:r>
          <w:r>
            <w:rPr>
              <w:sz w:val="28"/>
              <w:szCs w:val="28"/>
            </w:rPr>
            <w:fldChar w:fldCharType="separate"/>
          </w:r>
          <w:sdt>
            <w:sdtPr>
              <w:rPr>
                <w:rFonts w:ascii="Arial" w:hAnsi="Times New Roman" w:eastAsia="楷体_GB2312" w:cs="Times New Roman"/>
                <w:spacing w:val="-6"/>
                <w:sz w:val="28"/>
                <w:szCs w:val="28"/>
                <w:lang w:val="en-US" w:eastAsia="zh-CN" w:bidi="ar-SA"/>
              </w:rPr>
              <w:id w:val="147457017"/>
              <w:placeholder>
                <w:docPart w:val="{faadb467-8271-4c1f-8719-66942a1baa1d}"/>
              </w:placeholder>
            </w:sdtPr>
            <w:sdtEndPr>
              <w:rPr>
                <w:rFonts w:ascii="Arial" w:hAnsi="Times New Roman" w:eastAsia="楷体_GB2312" w:cs="Times New Roman"/>
                <w:spacing w:val="-6"/>
                <w:sz w:val="28"/>
                <w:szCs w:val="28"/>
                <w:lang w:val="en-US" w:eastAsia="zh-CN" w:bidi="ar-SA"/>
              </w:rPr>
            </w:sdtEndPr>
            <w:sdtContent>
              <w:r>
                <w:rPr>
                  <w:rFonts w:hint="eastAsia" w:ascii="Times New Roman" w:hAnsi="Times New Roman" w:eastAsia="宋体" w:cs="Times New Roman"/>
                  <w:sz w:val="28"/>
                  <w:szCs w:val="28"/>
                </w:rPr>
                <w:t>十一、</w:t>
              </w:r>
              <w:r>
                <w:rPr>
                  <w:rFonts w:hint="default" w:ascii="Times New Roman" w:hAnsi="Times New Roman" w:eastAsia="宋体" w:cs="Times New Roman"/>
                  <w:sz w:val="28"/>
                  <w:szCs w:val="28"/>
                </w:rPr>
                <w:t>验收监测结论与建议</w:t>
              </w:r>
            </w:sdtContent>
          </w:sdt>
          <w:r>
            <w:rPr>
              <w:sz w:val="28"/>
              <w:szCs w:val="28"/>
            </w:rPr>
            <w:tab/>
          </w:r>
          <w:bookmarkStart w:id="11" w:name="_Toc593_WPSOffice_Level1Page"/>
          <w:r>
            <w:rPr>
              <w:sz w:val="28"/>
              <w:szCs w:val="28"/>
            </w:rPr>
            <w:t>34</w:t>
          </w:r>
          <w:bookmarkEnd w:id="11"/>
          <w:r>
            <w:rPr>
              <w:sz w:val="28"/>
              <w:szCs w:val="28"/>
            </w:rPr>
            <w:fldChar w:fldCharType="end"/>
          </w:r>
          <w:bookmarkEnd w:id="0"/>
        </w:p>
      </w:sdtContent>
    </w:sdt>
    <w:p/>
    <w:p/>
    <w:p/>
    <w:p/>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32"/>
          <w:szCs w:val="32"/>
          <w:lang w:val="en-US" w:eastAsia="zh-CN"/>
        </w:rPr>
        <w:sectPr>
          <w:headerReference r:id="rId3" w:type="default"/>
          <w:pgSz w:w="11906" w:h="16838"/>
          <w:pgMar w:top="1440" w:right="1800" w:bottom="1440" w:left="1800" w:header="851" w:footer="992" w:gutter="0"/>
          <w:cols w:space="425" w:num="1"/>
          <w:titlePg/>
          <w:docGrid w:type="lines" w:linePitch="312" w:charSpace="0"/>
        </w:sectPr>
      </w:pPr>
    </w:p>
    <w:p>
      <w:pPr>
        <w:keepNext w:val="0"/>
        <w:keepLines w:val="0"/>
        <w:pageBreakBefore w:val="0"/>
        <w:numPr>
          <w:ilvl w:val="0"/>
          <w:numId w:val="1"/>
        </w:numPr>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pacing w:val="0"/>
          <w:sz w:val="32"/>
          <w:szCs w:val="32"/>
          <w:lang w:val="en-US" w:eastAsia="zh-CN"/>
        </w:rPr>
      </w:pPr>
      <w:bookmarkStart w:id="12" w:name="_Toc31714_WPSOffice_Level1"/>
      <w:r>
        <w:rPr>
          <w:rFonts w:hint="eastAsia" w:asciiTheme="majorEastAsia" w:hAnsiTheme="majorEastAsia" w:eastAsiaTheme="majorEastAsia" w:cstheme="majorEastAsia"/>
          <w:b/>
          <w:bCs/>
          <w:spacing w:val="0"/>
          <w:sz w:val="32"/>
          <w:szCs w:val="32"/>
          <w:lang w:val="en-US" w:eastAsia="zh-CN"/>
        </w:rPr>
        <w:t>验收项目概况</w:t>
      </w:r>
      <w:bookmarkEnd w:id="12"/>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val="0"/>
          <w:bCs w:val="0"/>
          <w:spacing w:val="0"/>
          <w:sz w:val="28"/>
          <w:szCs w:val="28"/>
          <w:lang w:val="en-US" w:eastAsia="zh-CN"/>
        </w:rPr>
      </w:pPr>
      <w:r>
        <w:rPr>
          <w:rFonts w:hint="eastAsia" w:asciiTheme="majorEastAsia" w:hAnsiTheme="majorEastAsia" w:eastAsiaTheme="majorEastAsia" w:cstheme="majorEastAsia"/>
          <w:b/>
          <w:bCs/>
          <w:spacing w:val="0"/>
          <w:sz w:val="28"/>
          <w:szCs w:val="28"/>
          <w:lang w:val="en-US" w:eastAsia="zh-CN"/>
        </w:rPr>
        <w:t>1.1 项目建设基本情况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项目名称：年产500吨TS280聚氨酯固化剂项目</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项目性质：新建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建设单位：安庆鑫诚化工有限公司</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建设地点：安庆市大观区工业园</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建设审批部门：安庆大观经济开发区管理委员会经济发展局</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建设审批文号：观开经 [2016]10号</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行业类别及代码：化学原料及化学制品制造</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建设时间：2016年04月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试生产时间：2017年06月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环评时间：2016年07月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环评报告表编制单位：江苏宏宇环境科技有限公司</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环评审批单位：安庆市环境保护局</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环评审批文号：环建函【2017】3号文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宋体" w:hAnsi="宋体" w:eastAsia="宋体" w:cs="宋体"/>
          <w:b w:val="0"/>
          <w:bCs w:val="0"/>
          <w:spacing w:val="0"/>
          <w:kern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项目投资：项目总投资200万元，其中环保投资15万元，环保投资占总投资比例7.5%。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4"/>
          <w:szCs w:val="24"/>
          <w:highlight w:val="none"/>
          <w:lang w:eastAsia="zh-CN"/>
        </w:rPr>
      </w:pPr>
    </w:p>
    <w:p>
      <w:pPr>
        <w:rPr>
          <w:rFonts w:hint="eastAsia"/>
        </w:rPr>
      </w:pPr>
    </w:p>
    <w:p>
      <w:pPr>
        <w:rPr>
          <w:rFonts w:hint="eastAsia"/>
        </w:rPr>
      </w:pPr>
    </w:p>
    <w:p>
      <w:pPr>
        <w:rPr>
          <w:rFonts w:hint="eastAsia"/>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8"/>
          <w:szCs w:val="28"/>
          <w:lang w:val="en-US" w:eastAsia="zh-CN"/>
        </w:rPr>
      </w:pPr>
      <w:r>
        <w:rPr>
          <w:rFonts w:hint="eastAsia" w:asciiTheme="majorEastAsia" w:hAnsiTheme="majorEastAsia" w:eastAsiaTheme="majorEastAsia" w:cstheme="majorEastAsia"/>
          <w:b/>
          <w:bCs/>
          <w:spacing w:val="0"/>
          <w:sz w:val="28"/>
          <w:szCs w:val="28"/>
          <w:lang w:val="en-US" w:eastAsia="zh-CN"/>
        </w:rPr>
        <w:t>1.2 项目概况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安庆鑫诚化工有限公司租赁安庆市索隆新材料有限责任公司闲置厂房新建年产500吨TS280聚氨酯固化剂项目，公司地址位于安庆市大观区工业园，本项目已经于2016年8月10日取得了安庆大观经济开发区管理委员会经济发展局“关于开展项目入园前期工作的通知”（观开经 [2016]10号）。</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安庆鑫诚化工有限公司年产500吨TS280聚氨酯固化剂项目</w:t>
      </w:r>
      <w:r>
        <w:rPr>
          <w:rFonts w:hint="default" w:asciiTheme="minorEastAsia" w:hAnsiTheme="minorEastAsia" w:eastAsiaTheme="minorEastAsia" w:cstheme="minorEastAsia"/>
          <w:b w:val="0"/>
          <w:bCs w:val="0"/>
          <w:spacing w:val="0"/>
          <w:sz w:val="24"/>
          <w:szCs w:val="24"/>
          <w:lang w:val="en-US" w:eastAsia="zh-CN"/>
        </w:rPr>
        <w:t>环境影响报告书》由</w:t>
      </w:r>
      <w:r>
        <w:rPr>
          <w:rFonts w:hint="eastAsia" w:asciiTheme="minorEastAsia" w:hAnsiTheme="minorEastAsia" w:eastAsiaTheme="minorEastAsia" w:cstheme="minorEastAsia"/>
          <w:b w:val="0"/>
          <w:bCs w:val="0"/>
          <w:spacing w:val="0"/>
          <w:sz w:val="24"/>
          <w:szCs w:val="24"/>
          <w:lang w:val="en-US" w:eastAsia="zh-CN"/>
        </w:rPr>
        <w:t>江苏宏宇环境科技有限公司</w:t>
      </w:r>
      <w:r>
        <w:rPr>
          <w:rFonts w:hint="default" w:asciiTheme="minorEastAsia" w:hAnsiTheme="minorEastAsia" w:eastAsiaTheme="minorEastAsia" w:cstheme="minorEastAsia"/>
          <w:b w:val="0"/>
          <w:bCs w:val="0"/>
          <w:spacing w:val="0"/>
          <w:sz w:val="24"/>
          <w:szCs w:val="24"/>
          <w:lang w:val="en-US" w:eastAsia="zh-CN"/>
        </w:rPr>
        <w:t>于201</w:t>
      </w: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月编制完成，并于201</w:t>
      </w: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8</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19</w:t>
      </w:r>
      <w:r>
        <w:rPr>
          <w:rFonts w:hint="default" w:asciiTheme="minorEastAsia" w:hAnsiTheme="minorEastAsia" w:eastAsiaTheme="minorEastAsia" w:cstheme="minorEastAsia"/>
          <w:b w:val="0"/>
          <w:bCs w:val="0"/>
          <w:spacing w:val="0"/>
          <w:sz w:val="24"/>
          <w:szCs w:val="24"/>
          <w:lang w:val="en-US" w:eastAsia="zh-CN"/>
        </w:rPr>
        <w:t>日，</w:t>
      </w:r>
      <w:r>
        <w:rPr>
          <w:rFonts w:hint="eastAsia" w:asciiTheme="minorEastAsia" w:hAnsiTheme="minorEastAsia" w:eastAsiaTheme="minorEastAsia" w:cstheme="minorEastAsia"/>
          <w:b w:val="0"/>
          <w:bCs w:val="0"/>
          <w:spacing w:val="0"/>
          <w:sz w:val="24"/>
          <w:szCs w:val="24"/>
          <w:lang w:val="en-US" w:eastAsia="zh-CN"/>
        </w:rPr>
        <w:t>安庆</w:t>
      </w:r>
      <w:r>
        <w:rPr>
          <w:rFonts w:hint="default" w:asciiTheme="minorEastAsia" w:hAnsiTheme="minorEastAsia" w:eastAsiaTheme="minorEastAsia" w:cstheme="minorEastAsia"/>
          <w:b w:val="0"/>
          <w:bCs w:val="0"/>
          <w:spacing w:val="0"/>
          <w:sz w:val="24"/>
          <w:szCs w:val="24"/>
          <w:lang w:val="en-US" w:eastAsia="zh-CN"/>
        </w:rPr>
        <w:t>市环境保护局出具</w:t>
      </w:r>
      <w:r>
        <w:rPr>
          <w:rFonts w:hint="eastAsia" w:asciiTheme="minorEastAsia" w:hAnsiTheme="minorEastAsia" w:eastAsiaTheme="minorEastAsia" w:cstheme="minorEastAsia"/>
          <w:b w:val="0"/>
          <w:bCs w:val="0"/>
          <w:spacing w:val="0"/>
          <w:sz w:val="24"/>
          <w:szCs w:val="24"/>
          <w:lang w:val="en-US" w:eastAsia="zh-CN"/>
        </w:rPr>
        <w:t>环建</w:t>
      </w:r>
      <w:r>
        <w:rPr>
          <w:rFonts w:hint="default" w:asciiTheme="minorEastAsia" w:hAnsiTheme="minorEastAsia" w:eastAsiaTheme="minorEastAsia" w:cstheme="minorEastAsia"/>
          <w:b w:val="0"/>
          <w:bCs w:val="0"/>
          <w:spacing w:val="0"/>
          <w:sz w:val="24"/>
          <w:szCs w:val="24"/>
          <w:lang w:val="en-US" w:eastAsia="zh-CN"/>
        </w:rPr>
        <w:t>函[201</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3</w:t>
      </w:r>
      <w:r>
        <w:rPr>
          <w:rFonts w:hint="default" w:asciiTheme="minorEastAsia" w:hAnsiTheme="minorEastAsia" w:eastAsiaTheme="minorEastAsia" w:cstheme="minorEastAsia"/>
          <w:b w:val="0"/>
          <w:bCs w:val="0"/>
          <w:spacing w:val="0"/>
          <w:sz w:val="24"/>
          <w:szCs w:val="24"/>
          <w:lang w:val="en-US" w:eastAsia="zh-CN"/>
        </w:rPr>
        <w:t>号《关于</w:t>
      </w:r>
      <w:r>
        <w:rPr>
          <w:rFonts w:hint="eastAsia" w:asciiTheme="minorEastAsia" w:hAnsiTheme="minorEastAsia" w:eastAsiaTheme="minorEastAsia" w:cstheme="minorEastAsia"/>
          <w:b w:val="0"/>
          <w:bCs w:val="0"/>
          <w:spacing w:val="0"/>
          <w:sz w:val="24"/>
          <w:szCs w:val="24"/>
          <w:lang w:val="en-US" w:eastAsia="zh-CN"/>
        </w:rPr>
        <w:t>安庆鑫诚化工有限公司年产500吨TS280聚氨酯固化剂项目</w:t>
      </w:r>
      <w:r>
        <w:rPr>
          <w:rFonts w:hint="default" w:asciiTheme="minorEastAsia" w:hAnsiTheme="minorEastAsia" w:eastAsiaTheme="minorEastAsia" w:cstheme="minorEastAsia"/>
          <w:b w:val="0"/>
          <w:bCs w:val="0"/>
          <w:spacing w:val="0"/>
          <w:sz w:val="24"/>
          <w:szCs w:val="24"/>
          <w:lang w:val="en-US" w:eastAsia="zh-CN"/>
        </w:rPr>
        <w:t>环境影响报告书的</w:t>
      </w:r>
      <w:r>
        <w:rPr>
          <w:rFonts w:hint="eastAsia" w:asciiTheme="minorEastAsia" w:hAnsiTheme="minorEastAsia" w:eastAsiaTheme="minorEastAsia" w:cstheme="minorEastAsia"/>
          <w:b w:val="0"/>
          <w:bCs w:val="0"/>
          <w:spacing w:val="0"/>
          <w:sz w:val="24"/>
          <w:szCs w:val="24"/>
          <w:lang w:val="en-US" w:eastAsia="zh-CN"/>
        </w:rPr>
        <w:t>审批意见的函</w:t>
      </w:r>
      <w:r>
        <w:rPr>
          <w:rFonts w:hint="default" w:asciiTheme="minorEastAsia" w:hAnsiTheme="minorEastAsia" w:eastAsiaTheme="minorEastAsia" w:cstheme="minorEastAsia"/>
          <w:b w:val="0"/>
          <w:bCs w:val="0"/>
          <w:spacing w:val="0"/>
          <w:sz w:val="24"/>
          <w:szCs w:val="24"/>
          <w:lang w:val="en-US" w:eastAsia="zh-CN"/>
        </w:rPr>
        <w:t>》对该项目进行了批复。</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sectPr>
          <w:footerReference r:id="rId5" w:type="first"/>
          <w:footerReference r:id="rId4" w:type="default"/>
          <w:pgSz w:w="11906" w:h="16838"/>
          <w:pgMar w:top="1440" w:right="1800" w:bottom="1440" w:left="1800" w:header="851" w:footer="992" w:gutter="0"/>
          <w:pgNumType w:fmt="numberInDash" w:start="1"/>
          <w:cols w:space="425" w:num="1"/>
          <w:titlePg/>
          <w:docGrid w:type="lines" w:linePitch="312" w:charSpace="0"/>
        </w:sectPr>
      </w:pPr>
      <w:r>
        <w:rPr>
          <w:rFonts w:hint="default" w:asciiTheme="minorEastAsia" w:hAnsiTheme="minorEastAsia" w:eastAsiaTheme="minorEastAsia" w:cstheme="minorEastAsia"/>
          <w:b w:val="0"/>
          <w:bCs w:val="0"/>
          <w:spacing w:val="0"/>
          <w:sz w:val="24"/>
          <w:szCs w:val="24"/>
          <w:lang w:val="en-US" w:eastAsia="zh-CN"/>
        </w:rPr>
        <w:t>根据国务院第</w:t>
      </w:r>
      <w:r>
        <w:rPr>
          <w:rFonts w:hint="eastAsia" w:asciiTheme="minorEastAsia" w:hAnsiTheme="minorEastAsia" w:eastAsiaTheme="minorEastAsia" w:cstheme="minorEastAsia"/>
          <w:b w:val="0"/>
          <w:bCs w:val="0"/>
          <w:spacing w:val="0"/>
          <w:sz w:val="24"/>
          <w:szCs w:val="24"/>
          <w:lang w:val="en-US" w:eastAsia="zh-CN"/>
        </w:rPr>
        <w:t>682</w:t>
      </w:r>
      <w:r>
        <w:rPr>
          <w:rFonts w:hint="default" w:asciiTheme="minorEastAsia" w:hAnsiTheme="minorEastAsia" w:eastAsiaTheme="minorEastAsia" w:cstheme="minorEastAsia"/>
          <w:b w:val="0"/>
          <w:bCs w:val="0"/>
          <w:spacing w:val="0"/>
          <w:sz w:val="24"/>
          <w:szCs w:val="24"/>
          <w:lang w:val="en-US" w:eastAsia="zh-CN"/>
        </w:rPr>
        <w:t>号令《建设项目环境保护管理条例》，</w:t>
      </w:r>
      <w:r>
        <w:rPr>
          <w:rFonts w:hint="eastAsia" w:asciiTheme="minorEastAsia" w:hAnsiTheme="minorEastAsia" w:eastAsiaTheme="minorEastAsia" w:cstheme="minorEastAsia"/>
          <w:b w:val="0"/>
          <w:bCs w:val="0"/>
          <w:spacing w:val="0"/>
          <w:sz w:val="24"/>
          <w:szCs w:val="24"/>
          <w:lang w:val="en-US" w:eastAsia="zh-CN"/>
        </w:rPr>
        <w:t>安庆鑫诚化工有限公司</w:t>
      </w:r>
      <w:r>
        <w:rPr>
          <w:rFonts w:hint="default" w:asciiTheme="minorEastAsia" w:hAnsiTheme="minorEastAsia" w:eastAsiaTheme="minorEastAsia" w:cstheme="minorEastAsia"/>
          <w:b w:val="0"/>
          <w:bCs w:val="0"/>
          <w:spacing w:val="0"/>
          <w:sz w:val="24"/>
          <w:szCs w:val="24"/>
          <w:lang w:val="en-US" w:eastAsia="zh-CN"/>
        </w:rPr>
        <w:t>于201</w:t>
      </w:r>
      <w:r>
        <w:rPr>
          <w:rFonts w:hint="eastAsia" w:asciiTheme="minorEastAsia" w:hAnsiTheme="minorEastAsia" w:eastAsiaTheme="minorEastAsia" w:cstheme="minorEastAsia"/>
          <w:b w:val="0"/>
          <w:bCs w:val="0"/>
          <w:spacing w:val="0"/>
          <w:sz w:val="24"/>
          <w:szCs w:val="24"/>
          <w:lang w:val="en-US" w:eastAsia="zh-CN"/>
        </w:rPr>
        <w:t>8</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01</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9</w:t>
      </w:r>
      <w:r>
        <w:rPr>
          <w:rFonts w:hint="default" w:asciiTheme="minorEastAsia" w:hAnsiTheme="minorEastAsia" w:eastAsiaTheme="minorEastAsia" w:cstheme="minorEastAsia"/>
          <w:b w:val="0"/>
          <w:bCs w:val="0"/>
          <w:spacing w:val="0"/>
          <w:sz w:val="24"/>
          <w:szCs w:val="24"/>
          <w:lang w:val="en-US" w:eastAsia="zh-CN"/>
        </w:rPr>
        <w:t>日委托我公司对其项目进行环境保护验收监测，我单位于201</w:t>
      </w:r>
      <w:r>
        <w:rPr>
          <w:rFonts w:hint="eastAsia" w:asciiTheme="minorEastAsia" w:hAnsiTheme="minorEastAsia" w:eastAsiaTheme="minorEastAsia" w:cstheme="minorEastAsia"/>
          <w:b w:val="0"/>
          <w:bCs w:val="0"/>
          <w:spacing w:val="0"/>
          <w:sz w:val="24"/>
          <w:szCs w:val="24"/>
          <w:lang w:val="en-US" w:eastAsia="zh-CN"/>
        </w:rPr>
        <w:t>8</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01</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10</w:t>
      </w:r>
      <w:r>
        <w:rPr>
          <w:rFonts w:hint="default" w:asciiTheme="minorEastAsia" w:hAnsiTheme="minorEastAsia" w:eastAsiaTheme="minorEastAsia" w:cstheme="minorEastAsia"/>
          <w:b w:val="0"/>
          <w:bCs w:val="0"/>
          <w:spacing w:val="0"/>
          <w:sz w:val="24"/>
          <w:szCs w:val="24"/>
          <w:lang w:val="en-US" w:eastAsia="zh-CN"/>
        </w:rPr>
        <w:t>日派技术人员对该项目的建设内容、污染治理设施、污染物排放情况等进行了踏勘，编写验收监测方案。</w:t>
      </w:r>
      <w:r>
        <w:rPr>
          <w:rFonts w:hint="eastAsia" w:asciiTheme="minorEastAsia" w:hAnsiTheme="minorEastAsia" w:eastAsiaTheme="minorEastAsia" w:cstheme="minorEastAsia"/>
          <w:b w:val="0"/>
          <w:bCs w:val="0"/>
          <w:spacing w:val="0"/>
          <w:sz w:val="24"/>
          <w:szCs w:val="24"/>
          <w:lang w:val="en-US" w:eastAsia="zh-CN"/>
        </w:rPr>
        <w:t>并</w:t>
      </w:r>
      <w:r>
        <w:rPr>
          <w:rFonts w:hint="default" w:asciiTheme="minorEastAsia" w:hAnsiTheme="minorEastAsia" w:eastAsiaTheme="minorEastAsia" w:cstheme="minorEastAsia"/>
          <w:b w:val="0"/>
          <w:bCs w:val="0"/>
          <w:spacing w:val="0"/>
          <w:sz w:val="24"/>
          <w:szCs w:val="24"/>
          <w:lang w:val="en-US" w:eastAsia="zh-CN"/>
        </w:rPr>
        <w:t>于201</w:t>
      </w:r>
      <w:r>
        <w:rPr>
          <w:rFonts w:hint="eastAsia" w:asciiTheme="minorEastAsia" w:hAnsiTheme="minorEastAsia" w:eastAsiaTheme="minorEastAsia" w:cstheme="minorEastAsia"/>
          <w:b w:val="0"/>
          <w:bCs w:val="0"/>
          <w:spacing w:val="0"/>
          <w:sz w:val="24"/>
          <w:szCs w:val="24"/>
          <w:lang w:val="en-US" w:eastAsia="zh-CN"/>
        </w:rPr>
        <w:t>8</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1</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11</w:t>
      </w:r>
      <w:r>
        <w:rPr>
          <w:rFonts w:hint="default" w:asciiTheme="minorEastAsia" w:hAnsiTheme="minorEastAsia" w:eastAsiaTheme="minorEastAsia" w:cstheme="minorEastAsia"/>
          <w:b w:val="0"/>
          <w:bCs w:val="0"/>
          <w:spacing w:val="0"/>
          <w:sz w:val="24"/>
          <w:szCs w:val="24"/>
          <w:lang w:val="en-US" w:eastAsia="zh-CN"/>
        </w:rPr>
        <w:t>日～</w:t>
      </w:r>
      <w:r>
        <w:rPr>
          <w:rFonts w:hint="eastAsia" w:asciiTheme="minorEastAsia" w:hAnsiTheme="minorEastAsia" w:eastAsiaTheme="minorEastAsia" w:cstheme="minorEastAsia"/>
          <w:b w:val="0"/>
          <w:bCs w:val="0"/>
          <w:spacing w:val="0"/>
          <w:sz w:val="24"/>
          <w:szCs w:val="24"/>
          <w:lang w:val="en-US" w:eastAsia="zh-CN"/>
        </w:rPr>
        <w:t>12</w:t>
      </w:r>
      <w:r>
        <w:rPr>
          <w:rFonts w:hint="default" w:asciiTheme="minorEastAsia" w:hAnsiTheme="minorEastAsia" w:eastAsiaTheme="minorEastAsia" w:cstheme="minorEastAsia"/>
          <w:b w:val="0"/>
          <w:bCs w:val="0"/>
          <w:spacing w:val="0"/>
          <w:sz w:val="24"/>
          <w:szCs w:val="24"/>
          <w:lang w:val="en-US" w:eastAsia="zh-CN"/>
        </w:rPr>
        <w:t>日进行了现场监测。通过对该工程环保设施“三同时”执行情况和执行效果的检查，依据监测结果及国家有关标准，编制了本验收监测报告</w:t>
      </w:r>
      <w:r>
        <w:rPr>
          <w:rFonts w:hint="eastAsia"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color w:val="auto"/>
          <w:spacing w:val="0"/>
          <w:sz w:val="24"/>
          <w:szCs w:val="24"/>
          <w:lang w:val="en-US" w:eastAsia="zh-CN"/>
        </w:rPr>
        <w:t>为企业对该项目“三同时”验收提供依据。</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color w:val="auto"/>
          <w:spacing w:val="0"/>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ajorEastAsia" w:hAnsiTheme="majorEastAsia" w:eastAsiaTheme="majorEastAsia" w:cstheme="majorEastAsia"/>
          <w:b/>
          <w:bCs/>
          <w:color w:val="000000" w:themeColor="text1"/>
          <w:spacing w:val="0"/>
          <w:sz w:val="32"/>
          <w:szCs w:val="32"/>
          <w:lang w:val="en-US" w:eastAsia="zh-CN"/>
          <w14:textFill>
            <w14:solidFill>
              <w14:schemeClr w14:val="tx1"/>
            </w14:solidFill>
          </w14:textFill>
        </w:rPr>
      </w:pPr>
      <w:bookmarkStart w:id="13" w:name="_Toc7928_WPSOffice_Level1"/>
      <w:bookmarkStart w:id="14" w:name="_Toc21321_WPSOffice_Level1"/>
      <w:r>
        <w:rPr>
          <w:rFonts w:hint="eastAsia" w:asciiTheme="majorEastAsia" w:hAnsiTheme="majorEastAsia" w:eastAsiaTheme="majorEastAsia" w:cstheme="majorEastAsia"/>
          <w:b/>
          <w:bCs/>
          <w:color w:val="000000" w:themeColor="text1"/>
          <w:spacing w:val="0"/>
          <w:sz w:val="32"/>
          <w:szCs w:val="32"/>
          <w:lang w:val="en-US" w:eastAsia="zh-CN"/>
          <w14:textFill>
            <w14:solidFill>
              <w14:schemeClr w14:val="tx1"/>
            </w14:solidFill>
          </w14:textFill>
        </w:rPr>
        <w:t>验收依据</w:t>
      </w:r>
      <w:bookmarkEnd w:id="13"/>
      <w:bookmarkEnd w:id="14"/>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2.1 《建设项目竣工环境保护验收暂行办法》，国家环境保护部，2017年11月20日；</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 xml:space="preserve">2.2 </w:t>
      </w:r>
      <w:r>
        <w:rPr>
          <w:rFonts w:hint="default" w:asciiTheme="minorEastAsia" w:hAnsiTheme="minorEastAsia" w:eastAsiaTheme="minorEastAsia" w:cstheme="minorEastAsia"/>
          <w:b w:val="0"/>
          <w:bCs w:val="0"/>
          <w:spacing w:val="0"/>
          <w:sz w:val="24"/>
          <w:szCs w:val="24"/>
          <w:lang w:val="en-US" w:eastAsia="zh-CN"/>
        </w:rPr>
        <w:t>《建设项目竣工环境保护验收技术指南污染影响类 》</w:t>
      </w:r>
      <w:r>
        <w:rPr>
          <w:rFonts w:hint="eastAsia" w:asciiTheme="minorEastAsia" w:hAnsiTheme="minorEastAsia" w:eastAsiaTheme="minorEastAsia" w:cstheme="minorEastAsia"/>
          <w:b w:val="0"/>
          <w:bCs w:val="0"/>
          <w:spacing w:val="0"/>
          <w:sz w:val="24"/>
          <w:szCs w:val="24"/>
          <w:lang w:val="en-US" w:eastAsia="zh-CN"/>
        </w:rPr>
        <w:t>，国家环境保护部，2017年09月29日（征求意见稿）；</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2.</w:t>
      </w:r>
      <w:r>
        <w:rPr>
          <w:rFonts w:hint="eastAsia" w:asciiTheme="minorEastAsia" w:hAnsiTheme="minorEastAsia" w:eastAsiaTheme="minorEastAsia" w:cstheme="minorEastAsia"/>
          <w:b w:val="0"/>
          <w:bCs w:val="0"/>
          <w:spacing w:val="0"/>
          <w:sz w:val="24"/>
          <w:szCs w:val="24"/>
          <w:lang w:val="en-US" w:eastAsia="zh-CN"/>
        </w:rPr>
        <w:t>3</w:t>
      </w:r>
      <w:r>
        <w:rPr>
          <w:rFonts w:hint="default" w:asciiTheme="minorEastAsia" w:hAnsiTheme="minorEastAsia" w:eastAsiaTheme="minorEastAsia" w:cstheme="minorEastAsia"/>
          <w:b w:val="0"/>
          <w:bCs w:val="0"/>
          <w:spacing w:val="0"/>
          <w:sz w:val="24"/>
          <w:szCs w:val="24"/>
          <w:lang w:val="en-US" w:eastAsia="zh-CN"/>
        </w:rPr>
        <w:t xml:space="preserve"> 国务院第</w:t>
      </w:r>
      <w:r>
        <w:rPr>
          <w:rFonts w:hint="eastAsia" w:asciiTheme="minorEastAsia" w:hAnsiTheme="minorEastAsia" w:eastAsiaTheme="minorEastAsia" w:cstheme="minorEastAsia"/>
          <w:b w:val="0"/>
          <w:bCs w:val="0"/>
          <w:spacing w:val="0"/>
          <w:sz w:val="24"/>
          <w:szCs w:val="24"/>
          <w:lang w:val="en-US" w:eastAsia="zh-CN"/>
        </w:rPr>
        <w:t>682</w:t>
      </w:r>
      <w:r>
        <w:rPr>
          <w:rFonts w:hint="default" w:asciiTheme="minorEastAsia" w:hAnsiTheme="minorEastAsia" w:eastAsiaTheme="minorEastAsia" w:cstheme="minorEastAsia"/>
          <w:b w:val="0"/>
          <w:bCs w:val="0"/>
          <w:spacing w:val="0"/>
          <w:sz w:val="24"/>
          <w:szCs w:val="24"/>
          <w:lang w:val="en-US" w:eastAsia="zh-CN"/>
        </w:rPr>
        <w:t>号令《建设项目环境保护管理条例》</w:t>
      </w:r>
      <w:r>
        <w:rPr>
          <w:rFonts w:hint="eastAsia" w:asciiTheme="minorEastAsia" w:hAnsiTheme="minorEastAsia" w:eastAsiaTheme="minorEastAsia" w:cstheme="minorEastAsia"/>
          <w:b w:val="0"/>
          <w:bCs w:val="0"/>
          <w:spacing w:val="0"/>
          <w:sz w:val="24"/>
          <w:szCs w:val="24"/>
          <w:lang w:val="en-US" w:eastAsia="zh-CN"/>
        </w:rPr>
        <w:t>，2017年10月1日；</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2.</w:t>
      </w:r>
      <w:r>
        <w:rPr>
          <w:rFonts w:hint="eastAsia" w:asciiTheme="minorEastAsia" w:hAnsiTheme="minorEastAsia" w:eastAsiaTheme="minorEastAsia" w:cstheme="minorEastAsia"/>
          <w:b w:val="0"/>
          <w:bCs w:val="0"/>
          <w:spacing w:val="0"/>
          <w:sz w:val="24"/>
          <w:szCs w:val="24"/>
          <w:lang w:val="en-US" w:eastAsia="zh-CN"/>
        </w:rPr>
        <w:t>4</w:t>
      </w:r>
      <w:r>
        <w:rPr>
          <w:rFonts w:hint="default" w:asciiTheme="minorEastAsia" w:hAnsiTheme="minorEastAsia" w:eastAsiaTheme="minorEastAsia" w:cstheme="minorEastAsia"/>
          <w:b w:val="0"/>
          <w:bCs w:val="0"/>
          <w:spacing w:val="0"/>
          <w:sz w:val="24"/>
          <w:szCs w:val="24"/>
          <w:lang w:val="en-US" w:eastAsia="zh-CN"/>
        </w:rPr>
        <w:t>中国环境监测总站验字[2005]188号《关于建设项目竣工环境保护验收监测工作污染事故防范环境管理检查工作的通知》</w:t>
      </w:r>
      <w:r>
        <w:rPr>
          <w:rFonts w:hint="eastAsia" w:asciiTheme="minorEastAsia" w:hAnsiTheme="minorEastAsia" w:eastAsiaTheme="minorEastAsia" w:cstheme="minorEastAsia"/>
          <w:b w:val="0"/>
          <w:bCs w:val="0"/>
          <w:spacing w:val="0"/>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 xml:space="preserve">2.5 </w:t>
      </w:r>
      <w:r>
        <w:rPr>
          <w:rFonts w:hint="default" w:asciiTheme="minorEastAsia" w:hAnsiTheme="minorEastAsia" w:eastAsiaTheme="minorEastAsia" w:cstheme="minorEastAsia"/>
          <w:b w:val="0"/>
          <w:bCs w:val="0"/>
          <w:spacing w:val="0"/>
          <w:sz w:val="24"/>
          <w:szCs w:val="24"/>
          <w:lang w:val="en-US" w:eastAsia="zh-CN"/>
        </w:rPr>
        <w:t>环境保护部 环发[2012]77号《关于进一步加强环境影响评价管理防范环境风险的通知》</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2.</w:t>
      </w:r>
      <w:r>
        <w:rPr>
          <w:rFonts w:hint="eastAsia" w:asciiTheme="minorEastAsia" w:hAnsiTheme="minorEastAsia" w:eastAsiaTheme="minorEastAsia" w:cstheme="minorEastAsia"/>
          <w:b w:val="0"/>
          <w:bCs w:val="0"/>
          <w:spacing w:val="0"/>
          <w:sz w:val="24"/>
          <w:szCs w:val="24"/>
          <w:lang w:val="en-US" w:eastAsia="zh-CN"/>
        </w:rPr>
        <w:t>6 江苏宏宇环境科技有限公司</w:t>
      </w:r>
      <w:r>
        <w:rPr>
          <w:rFonts w:hint="default" w:asciiTheme="minorEastAsia" w:hAnsiTheme="minorEastAsia" w:eastAsiaTheme="minorEastAsia" w:cstheme="minorEastAsia"/>
          <w:b w:val="0"/>
          <w:bCs w:val="0"/>
          <w:spacing w:val="0"/>
          <w:sz w:val="24"/>
          <w:szCs w:val="24"/>
          <w:lang w:val="en-US" w:eastAsia="zh-CN"/>
        </w:rPr>
        <w:t>于201</w:t>
      </w: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月编制</w:t>
      </w:r>
      <w:r>
        <w:rPr>
          <w:rFonts w:hint="eastAsia" w:asciiTheme="minorEastAsia" w:hAnsiTheme="minorEastAsia" w:eastAsiaTheme="minorEastAsia" w:cstheme="minorEastAsia"/>
          <w:b w:val="0"/>
          <w:bCs w:val="0"/>
          <w:spacing w:val="0"/>
          <w:sz w:val="24"/>
          <w:szCs w:val="24"/>
          <w:lang w:val="en-US" w:eastAsia="zh-CN"/>
        </w:rPr>
        <w:t>《安庆鑫诚化工有限公司年产500吨TS280聚氨酯固化剂项目环境影响报告书》；</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sectPr>
          <w:type w:val="continuous"/>
          <w:pgSz w:w="11906" w:h="16838"/>
          <w:pgMar w:top="1440" w:right="1800" w:bottom="1440" w:left="1800" w:header="851" w:footer="992" w:gutter="0"/>
          <w:pgNumType w:fmt="numberInDash"/>
          <w:cols w:space="425" w:num="1"/>
          <w:docGrid w:type="lines" w:linePitch="312" w:charSpace="0"/>
        </w:sectPr>
      </w:pPr>
      <w:r>
        <w:rPr>
          <w:rFonts w:hint="default" w:asciiTheme="minorEastAsia" w:hAnsiTheme="minorEastAsia" w:eastAsiaTheme="minorEastAsia" w:cstheme="minorEastAsia"/>
          <w:b w:val="0"/>
          <w:bCs w:val="0"/>
          <w:spacing w:val="0"/>
          <w:sz w:val="24"/>
          <w:szCs w:val="24"/>
          <w:lang w:val="en-US" w:eastAsia="zh-CN"/>
        </w:rPr>
        <w:t>2.</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 xml:space="preserve"> 《关于</w:t>
      </w:r>
      <w:r>
        <w:rPr>
          <w:rFonts w:hint="eastAsia" w:asciiTheme="minorEastAsia" w:hAnsiTheme="minorEastAsia" w:eastAsiaTheme="minorEastAsia" w:cstheme="minorEastAsia"/>
          <w:b w:val="0"/>
          <w:bCs w:val="0"/>
          <w:spacing w:val="0"/>
          <w:sz w:val="24"/>
          <w:szCs w:val="24"/>
          <w:lang w:val="en-US" w:eastAsia="zh-CN"/>
        </w:rPr>
        <w:t>安庆鑫诚化工有限公司年产500吨TS280聚氨酯固化剂项目</w:t>
      </w:r>
      <w:r>
        <w:rPr>
          <w:rFonts w:hint="default" w:asciiTheme="minorEastAsia" w:hAnsiTheme="minorEastAsia" w:eastAsiaTheme="minorEastAsia" w:cstheme="minorEastAsia"/>
          <w:b w:val="0"/>
          <w:bCs w:val="0"/>
          <w:spacing w:val="0"/>
          <w:sz w:val="24"/>
          <w:szCs w:val="24"/>
          <w:lang w:val="en-US" w:eastAsia="zh-CN"/>
        </w:rPr>
        <w:t>环境影响报告的</w:t>
      </w:r>
      <w:r>
        <w:rPr>
          <w:rFonts w:hint="eastAsia" w:asciiTheme="minorEastAsia" w:hAnsiTheme="minorEastAsia" w:eastAsiaTheme="minorEastAsia" w:cstheme="minorEastAsia"/>
          <w:b w:val="0"/>
          <w:bCs w:val="0"/>
          <w:spacing w:val="0"/>
          <w:sz w:val="24"/>
          <w:szCs w:val="24"/>
          <w:lang w:val="en-US" w:eastAsia="zh-CN"/>
        </w:rPr>
        <w:t>审批意见的函</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环建</w:t>
      </w:r>
      <w:r>
        <w:rPr>
          <w:rFonts w:hint="default" w:asciiTheme="minorEastAsia" w:hAnsiTheme="minorEastAsia" w:eastAsiaTheme="minorEastAsia" w:cstheme="minorEastAsia"/>
          <w:b w:val="0"/>
          <w:bCs w:val="0"/>
          <w:spacing w:val="0"/>
          <w:sz w:val="24"/>
          <w:szCs w:val="24"/>
          <w:lang w:val="en-US" w:eastAsia="zh-CN"/>
        </w:rPr>
        <w:t>函[201</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3</w:t>
      </w:r>
      <w:r>
        <w:rPr>
          <w:rFonts w:hint="default" w:asciiTheme="minorEastAsia" w:hAnsiTheme="minorEastAsia" w:eastAsiaTheme="minorEastAsia" w:cstheme="minorEastAsia"/>
          <w:b w:val="0"/>
          <w:bCs w:val="0"/>
          <w:spacing w:val="0"/>
          <w:sz w:val="24"/>
          <w:szCs w:val="24"/>
          <w:lang w:val="en-US" w:eastAsia="zh-CN"/>
        </w:rPr>
        <w:t>号）</w:t>
      </w:r>
      <w:r>
        <w:rPr>
          <w:rFonts w:hint="eastAsia" w:asciiTheme="minorEastAsia" w:hAnsiTheme="minorEastAsia" w:eastAsiaTheme="minorEastAsia" w:cstheme="minorEastAsia"/>
          <w:b w:val="0"/>
          <w:bCs w:val="0"/>
          <w:spacing w:val="0"/>
          <w:sz w:val="24"/>
          <w:szCs w:val="24"/>
          <w:lang w:val="en-US" w:eastAsia="zh-CN"/>
        </w:rPr>
        <w:t>，</w:t>
      </w:r>
      <w:r>
        <w:rPr>
          <w:rFonts w:hint="default" w:asciiTheme="minorEastAsia" w:hAnsiTheme="minorEastAsia" w:eastAsiaTheme="minorEastAsia" w:cstheme="minorEastAsia"/>
          <w:b w:val="0"/>
          <w:bCs w:val="0"/>
          <w:spacing w:val="0"/>
          <w:sz w:val="24"/>
          <w:szCs w:val="24"/>
          <w:lang w:val="en-US" w:eastAsia="zh-CN"/>
        </w:rPr>
        <w:t>201</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1</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10</w:t>
      </w:r>
      <w:r>
        <w:rPr>
          <w:rFonts w:hint="default" w:asciiTheme="minorEastAsia" w:hAnsiTheme="minorEastAsia" w:eastAsiaTheme="minorEastAsia" w:cstheme="minorEastAsia"/>
          <w:b w:val="0"/>
          <w:bCs w:val="0"/>
          <w:spacing w:val="0"/>
          <w:sz w:val="24"/>
          <w:szCs w:val="24"/>
          <w:lang w:val="en-US" w:eastAsia="zh-CN"/>
        </w:rPr>
        <w:t>日</w:t>
      </w:r>
      <w:r>
        <w:rPr>
          <w:rFonts w:hint="eastAsia" w:asciiTheme="minorEastAsia" w:hAnsiTheme="minorEastAsia" w:eastAsiaTheme="minorEastAsia" w:cstheme="minorEastAsia"/>
          <w:b w:val="0"/>
          <w:bCs w:val="0"/>
          <w:spacing w:val="0"/>
          <w:sz w:val="24"/>
          <w:szCs w:val="24"/>
          <w:lang w:val="en-US" w:eastAsia="zh-CN"/>
        </w:rPr>
        <w:t>；</w:t>
      </w:r>
      <w:r>
        <w:rPr>
          <w:rFonts w:hint="default" w:asciiTheme="minorEastAsia" w:hAnsiTheme="minorEastAsia" w:eastAsiaTheme="minorEastAsia" w:cstheme="minorEastAsia"/>
          <w:b w:val="0"/>
          <w:bCs w:val="0"/>
          <w:spacing w:val="0"/>
          <w:sz w:val="24"/>
          <w:szCs w:val="24"/>
          <w:lang w:val="en-US" w:eastAsia="zh-CN"/>
        </w:rPr>
        <w:br w:type="textWrapping"/>
      </w:r>
      <w:r>
        <w:rPr>
          <w:rFonts w:hint="eastAsia" w:asciiTheme="minorEastAsia" w:hAnsiTheme="minorEastAsia" w:eastAsiaTheme="minorEastAsia" w:cstheme="minorEastAsia"/>
          <w:b w:val="0"/>
          <w:bCs w:val="0"/>
          <w:spacing w:val="0"/>
          <w:sz w:val="24"/>
          <w:szCs w:val="24"/>
          <w:lang w:val="en-US" w:eastAsia="zh-CN"/>
        </w:rPr>
        <w:t xml:space="preserve">    </w:t>
      </w:r>
      <w:r>
        <w:rPr>
          <w:rFonts w:hint="default" w:asciiTheme="minorEastAsia" w:hAnsiTheme="minorEastAsia" w:eastAsiaTheme="minorEastAsia" w:cstheme="minorEastAsia"/>
          <w:b w:val="0"/>
          <w:bCs w:val="0"/>
          <w:spacing w:val="0"/>
          <w:sz w:val="24"/>
          <w:szCs w:val="24"/>
          <w:lang w:val="en-US" w:eastAsia="zh-CN"/>
        </w:rPr>
        <w:t>2.</w:t>
      </w:r>
      <w:r>
        <w:rPr>
          <w:rFonts w:hint="eastAsia" w:asciiTheme="minorEastAsia" w:hAnsiTheme="minorEastAsia" w:eastAsiaTheme="minorEastAsia" w:cstheme="minorEastAsia"/>
          <w:b w:val="0"/>
          <w:bCs w:val="0"/>
          <w:spacing w:val="0"/>
          <w:sz w:val="24"/>
          <w:szCs w:val="24"/>
          <w:lang w:val="en-US" w:eastAsia="zh-CN"/>
        </w:rPr>
        <w:t>8</w:t>
      </w:r>
      <w:r>
        <w:rPr>
          <w:rFonts w:hint="default" w:asciiTheme="minorEastAsia" w:hAnsiTheme="minorEastAsia" w:eastAsiaTheme="minorEastAsia" w:cstheme="minorEastAsia"/>
          <w:b w:val="0"/>
          <w:bCs w:val="0"/>
          <w:spacing w:val="0"/>
          <w:sz w:val="24"/>
          <w:szCs w:val="24"/>
          <w:lang w:val="en-US" w:eastAsia="zh-CN"/>
        </w:rPr>
        <w:t xml:space="preserve"> </w:t>
      </w:r>
      <w:r>
        <w:rPr>
          <w:rFonts w:hint="eastAsia" w:asciiTheme="minorEastAsia" w:hAnsiTheme="minorEastAsia" w:eastAsiaTheme="minorEastAsia" w:cstheme="minorEastAsia"/>
          <w:b w:val="0"/>
          <w:bCs w:val="0"/>
          <w:spacing w:val="0"/>
          <w:sz w:val="24"/>
          <w:szCs w:val="24"/>
          <w:lang w:val="en-US" w:eastAsia="zh-CN"/>
        </w:rPr>
        <w:t>建设项目</w:t>
      </w:r>
      <w:r>
        <w:rPr>
          <w:rFonts w:hint="default" w:asciiTheme="minorEastAsia" w:hAnsiTheme="minorEastAsia" w:eastAsiaTheme="minorEastAsia" w:cstheme="minorEastAsia"/>
          <w:b w:val="0"/>
          <w:bCs w:val="0"/>
          <w:spacing w:val="0"/>
          <w:sz w:val="24"/>
          <w:szCs w:val="24"/>
          <w:lang w:val="en-US" w:eastAsia="zh-CN"/>
        </w:rPr>
        <w:t>环境保护验收监测委托书</w:t>
      </w:r>
      <w:r>
        <w:rPr>
          <w:rFonts w:hint="eastAsia" w:asciiTheme="minorEastAsia" w:hAnsiTheme="minorEastAsia" w:eastAsiaTheme="minorEastAsia" w:cstheme="minorEastAsia"/>
          <w:b w:val="0"/>
          <w:bCs w:val="0"/>
          <w:spacing w:val="0"/>
          <w:sz w:val="24"/>
          <w:szCs w:val="24"/>
          <w:lang w:val="en-US" w:eastAsia="zh-CN"/>
        </w:rPr>
        <w:t>；</w:t>
      </w:r>
      <w:r>
        <w:rPr>
          <w:rFonts w:hint="default" w:asciiTheme="minorEastAsia" w:hAnsiTheme="minorEastAsia" w:eastAsiaTheme="minorEastAsia" w:cstheme="minorEastAsia"/>
          <w:b w:val="0"/>
          <w:bCs w:val="0"/>
          <w:spacing w:val="0"/>
          <w:sz w:val="24"/>
          <w:szCs w:val="24"/>
          <w:lang w:val="en-US" w:eastAsia="zh-CN"/>
        </w:rPr>
        <w:br w:type="textWrapping"/>
      </w:r>
      <w:r>
        <w:rPr>
          <w:rFonts w:hint="eastAsia" w:asciiTheme="minorEastAsia" w:hAnsiTheme="minorEastAsia" w:eastAsiaTheme="minorEastAsia" w:cstheme="minorEastAsia"/>
          <w:b w:val="0"/>
          <w:bCs w:val="0"/>
          <w:spacing w:val="0"/>
          <w:sz w:val="24"/>
          <w:szCs w:val="24"/>
          <w:lang w:val="en-US" w:eastAsia="zh-CN"/>
        </w:rPr>
        <w:t xml:space="preserve">    </w:t>
      </w:r>
      <w:r>
        <w:rPr>
          <w:rFonts w:hint="default" w:asciiTheme="minorEastAsia" w:hAnsiTheme="minorEastAsia" w:eastAsiaTheme="minorEastAsia" w:cstheme="minorEastAsia"/>
          <w:b w:val="0"/>
          <w:bCs w:val="0"/>
          <w:spacing w:val="0"/>
          <w:sz w:val="24"/>
          <w:szCs w:val="24"/>
          <w:lang w:val="en-US" w:eastAsia="zh-CN"/>
        </w:rPr>
        <w:t>2.</w:t>
      </w:r>
      <w:r>
        <w:rPr>
          <w:rFonts w:hint="eastAsia" w:asciiTheme="minorEastAsia" w:hAnsiTheme="minorEastAsia" w:eastAsiaTheme="minorEastAsia" w:cstheme="minorEastAsia"/>
          <w:b w:val="0"/>
          <w:bCs w:val="0"/>
          <w:spacing w:val="0"/>
          <w:sz w:val="24"/>
          <w:szCs w:val="24"/>
          <w:lang w:val="en-US" w:eastAsia="zh-CN"/>
        </w:rPr>
        <w:t>9 安庆鑫诚化工有限公司提供的其它资料。</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ajorEastAsia" w:hAnsiTheme="majorEastAsia" w:eastAsiaTheme="majorEastAsia" w:cstheme="majorEastAsia"/>
          <w:b/>
          <w:bCs/>
          <w:spacing w:val="0"/>
          <w:sz w:val="32"/>
          <w:szCs w:val="32"/>
          <w:lang w:val="en-US" w:eastAsia="zh-CN"/>
        </w:rPr>
      </w:pPr>
      <w:bookmarkStart w:id="15" w:name="_Toc30112_WPSOffice_Level1"/>
      <w:bookmarkStart w:id="16" w:name="_Toc15728_WPSOffice_Level1"/>
      <w:r>
        <w:rPr>
          <w:rFonts w:hint="eastAsia" w:asciiTheme="majorEastAsia" w:hAnsiTheme="majorEastAsia" w:eastAsiaTheme="majorEastAsia" w:cstheme="majorEastAsia"/>
          <w:b/>
          <w:bCs/>
          <w:spacing w:val="0"/>
          <w:sz w:val="32"/>
          <w:szCs w:val="32"/>
          <w:lang w:val="en-US" w:eastAsia="zh-CN"/>
        </w:rPr>
        <w:t>工程建设情况</w:t>
      </w:r>
      <w:bookmarkEnd w:id="15"/>
      <w:bookmarkEnd w:id="16"/>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8"/>
          <w:szCs w:val="28"/>
          <w:lang w:val="en-US" w:eastAsia="zh-CN"/>
        </w:rPr>
      </w:pPr>
      <w:bookmarkStart w:id="17" w:name="_Toc20361_WPSOffice_Level2"/>
      <w:r>
        <w:rPr>
          <w:rFonts w:hint="eastAsia" w:asciiTheme="majorEastAsia" w:hAnsiTheme="majorEastAsia" w:eastAsiaTheme="majorEastAsia" w:cstheme="majorEastAsia"/>
          <w:b/>
          <w:bCs/>
          <w:spacing w:val="0"/>
          <w:sz w:val="28"/>
          <w:szCs w:val="28"/>
          <w:lang w:val="en-US" w:eastAsia="zh-CN"/>
        </w:rPr>
        <w:t>3.1工程基本情况</w:t>
      </w:r>
      <w:bookmarkEnd w:id="17"/>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4"/>
          <w:szCs w:val="24"/>
          <w:lang w:val="en-US" w:eastAsia="zh-CN"/>
        </w:rPr>
      </w:pPr>
      <w:r>
        <w:rPr>
          <w:rFonts w:hint="eastAsia" w:asciiTheme="majorEastAsia" w:hAnsiTheme="majorEastAsia" w:eastAsiaTheme="majorEastAsia" w:cstheme="majorEastAsia"/>
          <w:b/>
          <w:bCs/>
          <w:spacing w:val="0"/>
          <w:sz w:val="24"/>
          <w:szCs w:val="24"/>
          <w:lang w:val="en-US" w:eastAsia="zh-CN"/>
        </w:rPr>
        <w:t>3.1.1工程地理位置</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该项目位于</w:t>
      </w:r>
      <w:r>
        <w:rPr>
          <w:rFonts w:hint="eastAsia" w:asciiTheme="minorEastAsia" w:hAnsiTheme="minorEastAsia" w:eastAsiaTheme="minorEastAsia" w:cstheme="minorEastAsia"/>
          <w:b w:val="0"/>
          <w:bCs w:val="0"/>
          <w:spacing w:val="0"/>
          <w:sz w:val="24"/>
          <w:szCs w:val="24"/>
          <w:lang w:val="en-US" w:eastAsia="zh-CN"/>
        </w:rPr>
        <w:t>安庆市大观区工业园</w:t>
      </w:r>
      <w:r>
        <w:rPr>
          <w:rFonts w:hint="default" w:asciiTheme="minorEastAsia" w:hAnsiTheme="minorEastAsia" w:eastAsiaTheme="minorEastAsia" w:cstheme="minorEastAsia"/>
          <w:b w:val="0"/>
          <w:bCs w:val="0"/>
          <w:spacing w:val="0"/>
          <w:sz w:val="24"/>
          <w:szCs w:val="24"/>
          <w:lang w:val="en-US" w:eastAsia="zh-CN"/>
        </w:rPr>
        <w:t>厂区</w:t>
      </w:r>
      <w:r>
        <w:rPr>
          <w:rFonts w:hint="eastAsia" w:asciiTheme="minorEastAsia" w:hAnsiTheme="minorEastAsia" w:eastAsiaTheme="minorEastAsia" w:cstheme="minorEastAsia"/>
          <w:b w:val="0"/>
          <w:bCs w:val="0"/>
          <w:spacing w:val="0"/>
          <w:sz w:val="24"/>
          <w:szCs w:val="24"/>
          <w:lang w:val="en-US" w:eastAsia="zh-CN"/>
        </w:rPr>
        <w:t>，位于安庆市索隆新材料有限责任公司内，项目所租赁的车间南面均为索隆新材料公司现有厂房、北面围墙外为中国石化第五建设公司基地，东侧为马路，马路以东为通显玻璃厂，西侧为宝红聚氨酯公司</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地理位置见图3-1。</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具体地理位置详见图3-1。</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center"/>
        <w:textAlignment w:val="auto"/>
        <w:sectPr>
          <w:type w:val="continuous"/>
          <w:pgSz w:w="16838" w:h="11906" w:orient="landscape"/>
          <w:pgMar w:top="1800" w:right="1440" w:bottom="1800" w:left="1440" w:header="851" w:footer="992" w:gutter="0"/>
          <w:pgNumType w:fmt="numberInDash"/>
          <w:cols w:space="425" w:num="1"/>
          <w:docGrid w:type="lines" w:linePitch="312" w:charSpace="0"/>
        </w:sectPr>
      </w:pPr>
      <w:r>
        <w:rPr>
          <w:sz w:val="28"/>
        </w:rPr>
        <mc:AlternateContent>
          <mc:Choice Requires="wps">
            <w:drawing>
              <wp:anchor distT="0" distB="0" distL="114300" distR="114300" simplePos="0" relativeHeight="2175592448" behindDoc="0" locked="0" layoutInCell="1" allowOverlap="1">
                <wp:simplePos x="0" y="0"/>
                <wp:positionH relativeFrom="column">
                  <wp:posOffset>3303270</wp:posOffset>
                </wp:positionH>
                <wp:positionV relativeFrom="paragraph">
                  <wp:posOffset>2844165</wp:posOffset>
                </wp:positionV>
                <wp:extent cx="1885950" cy="361950"/>
                <wp:effectExtent l="0" t="0" r="0" b="0"/>
                <wp:wrapNone/>
                <wp:docPr id="6" name="文本框 6"/>
                <wp:cNvGraphicFramePr/>
                <a:graphic xmlns:a="http://schemas.openxmlformats.org/drawingml/2006/main">
                  <a:graphicData uri="http://schemas.microsoft.com/office/word/2010/wordprocessingShape">
                    <wps:wsp>
                      <wps:cNvSpPr txBox="1"/>
                      <wps:spPr>
                        <a:xfrm>
                          <a:off x="3931920" y="5987415"/>
                          <a:ext cx="188595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pacing w:val="0"/>
                                <w:sz w:val="21"/>
                                <w:szCs w:val="21"/>
                                <w:lang w:val="en-US" w:eastAsia="zh-CN"/>
                              </w:rPr>
                            </w:pPr>
                            <w:r>
                              <w:rPr>
                                <w:rFonts w:hint="eastAsia" w:asciiTheme="minorEastAsia" w:hAnsiTheme="minorEastAsia" w:eastAsiaTheme="minorEastAsia" w:cstheme="minorEastAsia"/>
                                <w:b/>
                                <w:bCs/>
                                <w:spacing w:val="0"/>
                                <w:sz w:val="21"/>
                                <w:szCs w:val="21"/>
                                <w:lang w:val="en-US" w:eastAsia="zh-CN"/>
                              </w:rPr>
                              <w:t>图3-1 建设项目地理位置图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1pt;margin-top:223.95pt;height:28.5pt;width:148.5pt;z-index:-2119374848;mso-width-relative:page;mso-height-relative:page;" fillcolor="#FFFFFF [3201]" filled="t" stroked="f" coordsize="21600,21600" o:gfxdata="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0iP9UAAAALAQAADwAAAAAAAAABACAAAAAiAAAAZHJzL2Rv&#10;d25yZXYueG1sUEsBAhQAFAAAAAgAh07iQDZl64k9AgAATQQAAA4AAAAAAAAAAQAgAAAAJAEAAGRy&#10;cy9lMm9Eb2MueG1sUEsFBgAAAAAGAAYAWQEAANMFAAAAAA==&#10;">
                <v:fill on="t" focussize="0,0"/>
                <v:stroke on="f" weight="0.5pt"/>
                <v:imagedata o:title=""/>
                <o:lock v:ext="edit" aspectratio="f"/>
                <v:textbox>
                  <w:txbxContent>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pacing w:val="0"/>
                          <w:sz w:val="21"/>
                          <w:szCs w:val="21"/>
                          <w:lang w:val="en-US" w:eastAsia="zh-CN"/>
                        </w:rPr>
                      </w:pPr>
                      <w:r>
                        <w:rPr>
                          <w:rFonts w:hint="eastAsia" w:asciiTheme="minorEastAsia" w:hAnsiTheme="minorEastAsia" w:eastAsiaTheme="minorEastAsia" w:cstheme="minorEastAsia"/>
                          <w:b/>
                          <w:bCs/>
                          <w:spacing w:val="0"/>
                          <w:sz w:val="21"/>
                          <w:szCs w:val="21"/>
                          <w:lang w:val="en-US" w:eastAsia="zh-CN"/>
                        </w:rPr>
                        <w:t>图3-1 建设项目地理位置图</w:t>
                      </w:r>
                    </w:p>
                    <w:p/>
                  </w:txbxContent>
                </v:textbox>
              </v:shape>
            </w:pict>
          </mc:Fallback>
        </mc:AlternateContent>
      </w:r>
      <w:r>
        <mc:AlternateContent>
          <mc:Choice Requires="wps">
            <w:drawing>
              <wp:anchor distT="0" distB="0" distL="114300" distR="114300" simplePos="0" relativeHeight="2175591424" behindDoc="0" locked="0" layoutInCell="1" allowOverlap="1">
                <wp:simplePos x="0" y="0"/>
                <wp:positionH relativeFrom="column">
                  <wp:posOffset>3667125</wp:posOffset>
                </wp:positionH>
                <wp:positionV relativeFrom="paragraph">
                  <wp:posOffset>595630</wp:posOffset>
                </wp:positionV>
                <wp:extent cx="969010" cy="372745"/>
                <wp:effectExtent l="4445" t="4445" r="17145" b="632460"/>
                <wp:wrapNone/>
                <wp:docPr id="18" name="自选图形 3"/>
                <wp:cNvGraphicFramePr/>
                <a:graphic xmlns:a="http://schemas.openxmlformats.org/drawingml/2006/main">
                  <a:graphicData uri="http://schemas.microsoft.com/office/word/2010/wordprocessingShape">
                    <wps:wsp>
                      <wps:cNvSpPr/>
                      <wps:spPr>
                        <a:xfrm flipV="1">
                          <a:off x="0" y="0"/>
                          <a:ext cx="969010" cy="372745"/>
                        </a:xfrm>
                        <a:prstGeom prst="wedgeRoundRectCallout">
                          <a:avLst>
                            <a:gd name="adj1" fmla="val 42199"/>
                            <a:gd name="adj2" fmla="val -209356"/>
                            <a:gd name="adj3" fmla="val 16667"/>
                          </a:avLst>
                        </a:prstGeom>
                        <a:noFill/>
                        <a:ln w="9525" cap="flat" cmpd="sng">
                          <a:solidFill>
                            <a:srgbClr val="FF0000"/>
                          </a:solidFill>
                          <a:prstDash val="solid"/>
                          <a:miter/>
                          <a:headEnd type="none" w="med" len="med"/>
                          <a:tailEnd type="none" w="sm" len="sm"/>
                        </a:ln>
                      </wps:spPr>
                      <wps:txbx>
                        <w:txbxContent>
                          <w:p>
                            <w:pPr>
                              <w:spacing w:line="240" w:lineRule="auto"/>
                              <w:ind w:firstLine="0" w:firstLineChars="0"/>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rPr>
                              <w:t>项目</w:t>
                            </w:r>
                            <w:r>
                              <w:rPr>
                                <w:rFonts w:hint="eastAsia" w:asciiTheme="minorEastAsia" w:hAnsiTheme="minorEastAsia" w:eastAsiaTheme="minorEastAsia" w:cstheme="minorEastAsia"/>
                                <w:color w:val="FF0000"/>
                                <w:sz w:val="24"/>
                                <w:szCs w:val="24"/>
                                <w:lang w:val="en-US" w:eastAsia="zh-CN"/>
                              </w:rPr>
                              <w:t>所在地</w:t>
                            </w:r>
                          </w:p>
                        </w:txbxContent>
                      </wps:txbx>
                      <wps:bodyPr upright="1"/>
                    </wps:wsp>
                  </a:graphicData>
                </a:graphic>
              </wp:anchor>
            </w:drawing>
          </mc:Choice>
          <mc:Fallback>
            <w:pict>
              <v:shape id="自选图形 3" o:spid="_x0000_s1026" o:spt="62" type="#_x0000_t62" style="position:absolute;left:0pt;flip:y;margin-left:288.75pt;margin-top:46.9pt;height:29.35pt;width:76.3pt;z-index:-2119375872;mso-width-relative:page;mso-height-relative:page;" filled="f" stroked="t" coordsize="21600,21600" o:gfxdata="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aHv59oAAAAKAQAADwAAAAAAAAABACAAAAAiAAAAZHJzL2Rvd25y&#10;ZXYueG1sUEsBAhQAFAAAAAgAh07iQEQM+PE1AgAASAQAAA4AAAAAAAAAAQAgAAAAKQEAAGRycy9l&#10;Mm9Eb2MueG1sUEsFBgAAAAAGAAYAWQEAANAFAAAAAA==&#10;" adj="19915,-34421,14400">
                <v:fill on="f" focussize="0,0"/>
                <v:stroke color="#FF0000" joinstyle="miter" endarrowwidth="narrow" endarrowlength="short"/>
                <v:imagedata o:title=""/>
                <o:lock v:ext="edit" aspectratio="f"/>
                <v:textbox>
                  <w:txbxContent>
                    <w:p>
                      <w:pPr>
                        <w:spacing w:line="240" w:lineRule="auto"/>
                        <w:ind w:firstLine="0" w:firstLineChars="0"/>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rPr>
                        <w:t>项目</w:t>
                      </w:r>
                      <w:r>
                        <w:rPr>
                          <w:rFonts w:hint="eastAsia" w:asciiTheme="minorEastAsia" w:hAnsiTheme="minorEastAsia" w:eastAsiaTheme="minorEastAsia" w:cstheme="minorEastAsia"/>
                          <w:color w:val="FF0000"/>
                          <w:sz w:val="24"/>
                          <w:szCs w:val="24"/>
                          <w:lang w:val="en-US" w:eastAsia="zh-CN"/>
                        </w:rPr>
                        <w:t>所在地</w:t>
                      </w:r>
                    </w:p>
                  </w:txbxContent>
                </v:textbox>
              </v:shape>
            </w:pict>
          </mc:Fallback>
        </mc:AlternateContent>
      </w:r>
      <w:r>
        <w:drawing>
          <wp:inline distT="0" distB="0" distL="114300" distR="114300">
            <wp:extent cx="7002145" cy="3117850"/>
            <wp:effectExtent l="0" t="0" r="825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7002145" cy="311785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center"/>
        <w:textAlignment w:val="auto"/>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2"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Style w:val="11"/>
          <w:rFonts w:hint="default" w:ascii="Times New Roman" w:hAnsi="Times New Roman" w:eastAsia="宋体" w:cs="Times New Roman"/>
          <w:b/>
          <w:bCs/>
          <w:spacing w:val="0"/>
          <w:sz w:val="24"/>
          <w:szCs w:val="24"/>
        </w:rPr>
        <w:t>3.1.2 项目工程概况</w:t>
      </w:r>
      <w:r>
        <w:rPr>
          <w:rStyle w:val="11"/>
          <w:rFonts w:hint="default" w:ascii="Times New Roman" w:hAnsi="Times New Roman" w:eastAsia="宋体" w:cs="Times New Roman"/>
          <w:spacing w:val="0"/>
          <w:sz w:val="24"/>
          <w:szCs w:val="24"/>
        </w:rPr>
        <w:br w:type="textWrapping"/>
      </w:r>
      <w:r>
        <w:rPr>
          <w:rStyle w:val="11"/>
          <w:rFonts w:hint="default" w:ascii="Times New Roman" w:hAnsi="Times New Roman" w:eastAsia="宋体" w:cs="Times New Roman"/>
          <w:spacing w:val="0"/>
          <w:sz w:val="24"/>
          <w:szCs w:val="24"/>
          <w:lang w:val="en-US" w:eastAsia="zh-CN"/>
        </w:rPr>
        <w:t xml:space="preserve">    </w:t>
      </w:r>
      <w:r>
        <w:rPr>
          <w:rFonts w:hint="eastAsia" w:asciiTheme="minorEastAsia" w:hAnsiTheme="minorEastAsia" w:eastAsiaTheme="minorEastAsia" w:cstheme="minorEastAsia"/>
          <w:b w:val="0"/>
          <w:bCs w:val="0"/>
          <w:spacing w:val="0"/>
          <w:sz w:val="24"/>
          <w:szCs w:val="24"/>
          <w:lang w:val="en-US" w:eastAsia="zh-CN"/>
        </w:rPr>
        <w:t>安庆鑫诚化工</w:t>
      </w:r>
      <w:r>
        <w:rPr>
          <w:rFonts w:hint="default" w:asciiTheme="minorEastAsia" w:hAnsiTheme="minorEastAsia" w:eastAsiaTheme="minorEastAsia" w:cstheme="minorEastAsia"/>
          <w:b w:val="0"/>
          <w:bCs w:val="0"/>
          <w:spacing w:val="0"/>
          <w:sz w:val="24"/>
          <w:szCs w:val="24"/>
          <w:lang w:val="en-US" w:eastAsia="zh-CN"/>
        </w:rPr>
        <w:t>有限公司原环评项目包括《</w:t>
      </w:r>
      <w:r>
        <w:rPr>
          <w:rFonts w:hint="eastAsia" w:asciiTheme="minorEastAsia" w:hAnsiTheme="minorEastAsia" w:eastAsiaTheme="minorEastAsia" w:cstheme="minorEastAsia"/>
          <w:b w:val="0"/>
          <w:bCs w:val="0"/>
          <w:spacing w:val="0"/>
          <w:sz w:val="24"/>
          <w:szCs w:val="24"/>
          <w:lang w:val="en-US" w:eastAsia="zh-CN"/>
        </w:rPr>
        <w:t>年产500吨TS280聚氨酯固化剂项目</w:t>
      </w:r>
      <w:r>
        <w:rPr>
          <w:rFonts w:hint="default" w:asciiTheme="minorEastAsia" w:hAnsiTheme="minorEastAsia" w:eastAsiaTheme="minorEastAsia" w:cstheme="minorEastAsia"/>
          <w:b w:val="0"/>
          <w:bCs w:val="0"/>
          <w:spacing w:val="0"/>
          <w:sz w:val="24"/>
          <w:szCs w:val="24"/>
          <w:lang w:val="en-US" w:eastAsia="zh-CN"/>
        </w:rPr>
        <w:t>环境影响报告书》，经</w:t>
      </w:r>
      <w:r>
        <w:rPr>
          <w:rFonts w:hint="eastAsia" w:asciiTheme="minorEastAsia" w:hAnsiTheme="minorEastAsia" w:eastAsiaTheme="minorEastAsia" w:cstheme="minorEastAsia"/>
          <w:b w:val="0"/>
          <w:bCs w:val="0"/>
          <w:spacing w:val="0"/>
          <w:sz w:val="24"/>
          <w:szCs w:val="24"/>
          <w:lang w:val="en-US" w:eastAsia="zh-CN"/>
        </w:rPr>
        <w:t>安庆市</w:t>
      </w:r>
      <w:r>
        <w:rPr>
          <w:rFonts w:hint="default" w:asciiTheme="minorEastAsia" w:hAnsiTheme="minorEastAsia" w:eastAsiaTheme="minorEastAsia" w:cstheme="minorEastAsia"/>
          <w:b w:val="0"/>
          <w:bCs w:val="0"/>
          <w:spacing w:val="0"/>
          <w:sz w:val="24"/>
          <w:szCs w:val="24"/>
          <w:lang w:val="en-US" w:eastAsia="zh-CN"/>
        </w:rPr>
        <w:t>环保局</w:t>
      </w:r>
      <w:r>
        <w:rPr>
          <w:rFonts w:hint="eastAsia" w:asciiTheme="minorEastAsia" w:hAnsiTheme="minorEastAsia" w:eastAsiaTheme="minorEastAsia" w:cstheme="minorEastAsia"/>
          <w:b w:val="0"/>
          <w:bCs w:val="0"/>
          <w:spacing w:val="0"/>
          <w:sz w:val="24"/>
          <w:szCs w:val="24"/>
          <w:lang w:val="en-US" w:eastAsia="zh-CN"/>
        </w:rPr>
        <w:t>文件</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环建</w:t>
      </w:r>
      <w:r>
        <w:rPr>
          <w:rFonts w:hint="default" w:asciiTheme="minorEastAsia" w:hAnsiTheme="minorEastAsia" w:eastAsiaTheme="minorEastAsia" w:cstheme="minorEastAsia"/>
          <w:b w:val="0"/>
          <w:bCs w:val="0"/>
          <w:spacing w:val="0"/>
          <w:sz w:val="24"/>
          <w:szCs w:val="24"/>
          <w:lang w:val="en-US" w:eastAsia="zh-CN"/>
        </w:rPr>
        <w:t>函[201</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3</w:t>
      </w:r>
      <w:r>
        <w:rPr>
          <w:rFonts w:hint="default" w:asciiTheme="minorEastAsia" w:hAnsiTheme="minorEastAsia" w:eastAsiaTheme="minorEastAsia" w:cstheme="minorEastAsia"/>
          <w:b w:val="0"/>
          <w:bCs w:val="0"/>
          <w:spacing w:val="0"/>
          <w:sz w:val="24"/>
          <w:szCs w:val="24"/>
          <w:lang w:val="en-US" w:eastAsia="zh-CN"/>
        </w:rPr>
        <w:t>号）批复。</w:t>
      </w:r>
      <w:r>
        <w:rPr>
          <w:rFonts w:hint="eastAsia" w:asciiTheme="minorEastAsia" w:hAnsiTheme="minorEastAsia" w:eastAsiaTheme="minorEastAsia" w:cstheme="minorEastAsia"/>
          <w:b w:val="0"/>
          <w:bCs w:val="0"/>
          <w:spacing w:val="0"/>
          <w:sz w:val="24"/>
          <w:szCs w:val="24"/>
          <w:lang w:val="en-US" w:eastAsia="zh-CN"/>
        </w:rPr>
        <w:t>本项目用地租赁安庆市索隆新材料有限责任公司闲置厂房、办公楼等，租赁内容包活闲置厂房1栋，面积4406.52㎡；办公楼30㎡，其余供电、消防、供水、排水等依托安庆市索隆新材料有限责任公司现有设施。</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项目规划</w:t>
      </w:r>
      <w:r>
        <w:rPr>
          <w:rFonts w:hint="default" w:asciiTheme="minorEastAsia" w:hAnsiTheme="minorEastAsia" w:eastAsiaTheme="minorEastAsia" w:cstheme="minorEastAsia"/>
          <w:b w:val="0"/>
          <w:bCs w:val="0"/>
          <w:spacing w:val="0"/>
          <w:sz w:val="24"/>
          <w:szCs w:val="24"/>
          <w:lang w:val="en-US" w:eastAsia="zh-CN"/>
        </w:rPr>
        <w:t>总平面布置情况见图</w:t>
      </w:r>
      <w:r>
        <w:rPr>
          <w:rFonts w:hint="eastAsia" w:asciiTheme="minorEastAsia" w:hAnsiTheme="minorEastAsia" w:eastAsiaTheme="minorEastAsia" w:cstheme="minorEastAsia"/>
          <w:b w:val="0"/>
          <w:bCs w:val="0"/>
          <w:spacing w:val="0"/>
          <w:sz w:val="24"/>
          <w:szCs w:val="24"/>
          <w:lang w:val="en-US" w:eastAsia="zh-CN"/>
        </w:rPr>
        <w:t>3-2</w:t>
      </w:r>
      <w:r>
        <w:rPr>
          <w:rFonts w:hint="default" w:asciiTheme="minorEastAsia" w:hAnsiTheme="minorEastAsia" w:eastAsiaTheme="minorEastAsia" w:cstheme="minorEastAsia"/>
          <w:b w:val="0"/>
          <w:bCs w:val="0"/>
          <w:spacing w:val="0"/>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lang w:val="en-US" w:eastAsia="zh-CN"/>
        </w:rPr>
      </w:pPr>
      <w:r>
        <w:rPr>
          <w:rFonts w:hAnsi="宋体"/>
          <w:color w:val="000000"/>
          <w:spacing w:val="0"/>
        </w:rPr>
        <w:drawing>
          <wp:inline distT="0" distB="0" distL="114300" distR="114300">
            <wp:extent cx="5492115" cy="3628390"/>
            <wp:effectExtent l="0" t="0" r="1333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492115" cy="362839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22" w:firstLineChars="200"/>
        <w:jc w:val="center"/>
        <w:textAlignment w:val="auto"/>
        <w:rPr>
          <w:rFonts w:hint="eastAsia" w:asciiTheme="minorEastAsia" w:hAnsiTheme="minorEastAsia" w:eastAsiaTheme="minorEastAsia" w:cstheme="minorEastAsia"/>
          <w:b/>
          <w:bCs/>
          <w:spacing w:val="0"/>
          <w:sz w:val="21"/>
          <w:szCs w:val="21"/>
          <w:lang w:val="en-US" w:eastAsia="zh-CN"/>
        </w:rPr>
        <w:sectPr>
          <w:type w:val="continuous"/>
          <w:pgSz w:w="11906" w:h="16838"/>
          <w:pgMar w:top="1440" w:right="1800" w:bottom="1440" w:left="1800" w:header="851" w:footer="992" w:gutter="0"/>
          <w:pgNumType w:fmt="numberInDash"/>
          <w:cols w:space="425" w:num="1"/>
          <w:docGrid w:type="lines" w:linePitch="312" w:charSpace="0"/>
        </w:sectPr>
      </w:pPr>
      <w:r>
        <w:rPr>
          <w:rFonts w:hint="eastAsia" w:asciiTheme="minorEastAsia" w:hAnsiTheme="minorEastAsia" w:eastAsiaTheme="minorEastAsia" w:cstheme="minorEastAsia"/>
          <w:b/>
          <w:bCs/>
          <w:spacing w:val="0"/>
          <w:sz w:val="21"/>
          <w:szCs w:val="21"/>
          <w:lang w:val="en-US" w:eastAsia="zh-CN"/>
        </w:rPr>
        <w:t>图3-2 建设项目平面布置图</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8"/>
          <w:szCs w:val="28"/>
          <w:lang w:val="en-US" w:eastAsia="zh-CN"/>
        </w:rPr>
      </w:pPr>
      <w:r>
        <w:rPr>
          <w:rFonts w:hint="eastAsia" w:asciiTheme="majorEastAsia" w:hAnsiTheme="majorEastAsia" w:eastAsiaTheme="majorEastAsia" w:cstheme="majorEastAsia"/>
          <w:b/>
          <w:bCs/>
          <w:spacing w:val="0"/>
          <w:sz w:val="28"/>
          <w:szCs w:val="28"/>
          <w:lang w:val="en-US" w:eastAsia="zh-CN"/>
        </w:rPr>
        <w:t>3.2项目建设内容</w:t>
      </w:r>
    </w:p>
    <w:p>
      <w:pPr>
        <w:spacing w:line="360" w:lineRule="auto"/>
        <w:ind w:firstLine="456"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项目建设内容见表</w:t>
      </w:r>
      <w:r>
        <w:rPr>
          <w:rFonts w:hint="eastAsia" w:ascii="Times New Roman" w:eastAsia="宋体" w:cs="Times New Roman"/>
          <w:sz w:val="24"/>
          <w:szCs w:val="24"/>
          <w:lang w:val="en-US" w:eastAsia="zh-CN"/>
        </w:rPr>
        <w:t>3</w:t>
      </w:r>
      <w:r>
        <w:rPr>
          <w:rFonts w:hint="default" w:ascii="Times New Roman" w:hAnsi="Times New Roman" w:eastAsia="宋体" w:cs="Times New Roman"/>
          <w:sz w:val="24"/>
          <w:szCs w:val="24"/>
        </w:rPr>
        <w:t>-1。</w:t>
      </w:r>
    </w:p>
    <w:p>
      <w:pPr>
        <w:pStyle w:val="12"/>
        <w:spacing w:line="400" w:lineRule="exact"/>
        <w:rPr>
          <w:rFonts w:hint="default" w:asciiTheme="minorEastAsia" w:hAnsiTheme="minorEastAsia" w:eastAsiaTheme="minorEastAsia" w:cstheme="minorEastAsia"/>
          <w:b/>
          <w:bCs/>
          <w:spacing w:val="0"/>
          <w:kern w:val="0"/>
          <w:sz w:val="21"/>
          <w:szCs w:val="21"/>
          <w:lang w:val="en-US" w:eastAsia="zh-CN" w:bidi="ar-SA"/>
        </w:rPr>
      </w:pPr>
      <w:r>
        <w:rPr>
          <w:rFonts w:hint="default" w:asciiTheme="minorEastAsia" w:hAnsiTheme="minorEastAsia" w:eastAsiaTheme="minorEastAsia" w:cstheme="minorEastAsia"/>
          <w:b/>
          <w:bCs/>
          <w:spacing w:val="0"/>
          <w:kern w:val="0"/>
          <w:sz w:val="21"/>
          <w:szCs w:val="21"/>
          <w:lang w:val="en-US" w:eastAsia="zh-CN" w:bidi="ar-SA"/>
        </w:rPr>
        <w:t>表</w:t>
      </w:r>
      <w:r>
        <w:rPr>
          <w:rFonts w:hint="eastAsia" w:asciiTheme="minorEastAsia" w:hAnsiTheme="minorEastAsia" w:eastAsiaTheme="minorEastAsia" w:cstheme="minorEastAsia"/>
          <w:b/>
          <w:bCs/>
          <w:spacing w:val="0"/>
          <w:kern w:val="0"/>
          <w:sz w:val="21"/>
          <w:szCs w:val="21"/>
          <w:lang w:val="en-US" w:eastAsia="zh-CN" w:bidi="ar-SA"/>
        </w:rPr>
        <w:t>3</w:t>
      </w:r>
      <w:r>
        <w:rPr>
          <w:rFonts w:hint="default" w:asciiTheme="minorEastAsia" w:hAnsiTheme="minorEastAsia" w:eastAsiaTheme="minorEastAsia" w:cstheme="minorEastAsia"/>
          <w:b/>
          <w:bCs/>
          <w:spacing w:val="0"/>
          <w:kern w:val="0"/>
          <w:sz w:val="21"/>
          <w:szCs w:val="21"/>
          <w:lang w:val="en-US" w:eastAsia="zh-CN" w:bidi="ar-SA"/>
        </w:rPr>
        <w:t>-1 项目建设内容一览表</w:t>
      </w:r>
    </w:p>
    <w:tbl>
      <w:tblPr>
        <w:tblStyle w:val="9"/>
        <w:tblW w:w="14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715"/>
        <w:gridCol w:w="4695"/>
        <w:gridCol w:w="435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660"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b/>
                <w:bCs/>
                <w:spacing w:val="-6"/>
                <w:kern w:val="2"/>
                <w:sz w:val="21"/>
                <w:szCs w:val="21"/>
                <w:lang w:val="en-US" w:eastAsia="zh-CN" w:bidi="ar-SA"/>
              </w:rPr>
            </w:pPr>
            <w:r>
              <w:rPr>
                <w:rFonts w:hint="default" w:ascii="Times New Roman" w:hAnsi="Times New Roman" w:eastAsia="宋体" w:cs="Times New Roman"/>
                <w:b/>
                <w:bCs/>
                <w:spacing w:val="-6"/>
                <w:kern w:val="2"/>
                <w:sz w:val="21"/>
                <w:szCs w:val="21"/>
                <w:lang w:val="en-US" w:eastAsia="zh-CN" w:bidi="ar-SA"/>
              </w:rPr>
              <w:t>工程类别</w:t>
            </w: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b/>
                <w:bCs/>
                <w:spacing w:val="-6"/>
                <w:kern w:val="2"/>
                <w:sz w:val="21"/>
                <w:szCs w:val="21"/>
                <w:lang w:val="en-US" w:eastAsia="zh-CN" w:bidi="ar-SA"/>
              </w:rPr>
            </w:pPr>
            <w:r>
              <w:rPr>
                <w:rFonts w:hint="default" w:ascii="Times New Roman" w:hAnsi="Times New Roman" w:eastAsia="宋体" w:cs="Times New Roman"/>
                <w:b/>
                <w:bCs/>
                <w:spacing w:val="-6"/>
                <w:kern w:val="2"/>
                <w:sz w:val="21"/>
                <w:szCs w:val="21"/>
                <w:lang w:val="en-US" w:eastAsia="zh-CN" w:bidi="ar-SA"/>
              </w:rPr>
              <w:t>名称</w:t>
            </w:r>
          </w:p>
        </w:tc>
        <w:tc>
          <w:tcPr>
            <w:tcW w:w="469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b/>
                <w:bCs/>
                <w:spacing w:val="-6"/>
                <w:kern w:val="2"/>
                <w:sz w:val="21"/>
                <w:szCs w:val="21"/>
                <w:lang w:val="en-US" w:eastAsia="zh-CN" w:bidi="ar-SA"/>
              </w:rPr>
            </w:pPr>
            <w:r>
              <w:rPr>
                <w:rFonts w:hint="eastAsia" w:ascii="Times New Roman" w:eastAsia="宋体" w:cs="Times New Roman"/>
                <w:b/>
                <w:bCs/>
                <w:spacing w:val="-6"/>
                <w:kern w:val="2"/>
                <w:sz w:val="21"/>
                <w:szCs w:val="21"/>
                <w:lang w:val="en-US" w:eastAsia="zh-CN" w:bidi="ar-SA"/>
              </w:rPr>
              <w:t>环评</w:t>
            </w:r>
            <w:r>
              <w:rPr>
                <w:rFonts w:hint="default" w:ascii="Times New Roman" w:hAnsi="Times New Roman" w:eastAsia="宋体" w:cs="Times New Roman"/>
                <w:b/>
                <w:bCs/>
                <w:spacing w:val="-6"/>
                <w:kern w:val="2"/>
                <w:sz w:val="21"/>
                <w:szCs w:val="21"/>
                <w:lang w:val="en-US" w:eastAsia="zh-CN" w:bidi="ar-SA"/>
              </w:rPr>
              <w:t>内容</w:t>
            </w:r>
          </w:p>
        </w:tc>
        <w:tc>
          <w:tcPr>
            <w:tcW w:w="4350"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b/>
                <w:bCs/>
                <w:spacing w:val="-6"/>
                <w:kern w:val="2"/>
                <w:sz w:val="21"/>
                <w:szCs w:val="21"/>
                <w:lang w:val="en-US" w:eastAsia="zh-CN" w:bidi="ar-SA"/>
              </w:rPr>
            </w:pPr>
            <w:r>
              <w:rPr>
                <w:rFonts w:hint="eastAsia" w:ascii="Times New Roman" w:eastAsia="宋体" w:cs="Times New Roman"/>
                <w:b/>
                <w:bCs/>
                <w:spacing w:val="-6"/>
                <w:kern w:val="2"/>
                <w:sz w:val="21"/>
                <w:szCs w:val="21"/>
                <w:lang w:val="en-US" w:eastAsia="zh-CN" w:bidi="ar-SA"/>
              </w:rPr>
              <w:t>验收内容</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b/>
                <w:bCs/>
                <w:spacing w:val="-6"/>
                <w:kern w:val="2"/>
                <w:sz w:val="21"/>
                <w:szCs w:val="21"/>
                <w:lang w:val="en-US" w:eastAsia="zh-CN" w:bidi="ar-SA"/>
              </w:rPr>
            </w:pPr>
            <w:r>
              <w:rPr>
                <w:rFonts w:hint="default" w:ascii="Times New Roman" w:hAnsi="Times New Roman" w:eastAsia="宋体" w:cs="Times New Roman"/>
                <w:b/>
                <w:bCs/>
                <w:spacing w:val="-6"/>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660"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主体工程</w:t>
            </w: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TS280聚氨酯固化剂</w:t>
            </w:r>
            <w:r>
              <w:rPr>
                <w:rFonts w:hint="default" w:ascii="Times New Roman" w:hAnsi="Times New Roman" w:eastAsia="宋体" w:cs="Times New Roman"/>
                <w:spacing w:val="-6"/>
                <w:kern w:val="2"/>
                <w:sz w:val="21"/>
                <w:szCs w:val="21"/>
                <w:lang w:val="en-US" w:eastAsia="zh-CN" w:bidi="ar-SA"/>
              </w:rPr>
              <w:t>生产线</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购置反应釜、</w:t>
            </w:r>
            <w:r>
              <w:rPr>
                <w:rFonts w:hint="eastAsia" w:ascii="Times New Roman" w:hAnsi="Times New Roman" w:eastAsia="宋体" w:cs="Times New Roman"/>
                <w:spacing w:val="-6"/>
                <w:kern w:val="2"/>
                <w:sz w:val="21"/>
                <w:szCs w:val="21"/>
                <w:lang w:val="en-US" w:eastAsia="zh-CN" w:bidi="ar-SA"/>
              </w:rPr>
              <w:t>计量泵</w:t>
            </w:r>
            <w:r>
              <w:rPr>
                <w:rFonts w:hint="default" w:ascii="Times New Roman" w:hAnsi="Times New Roman" w:eastAsia="宋体" w:cs="Times New Roman"/>
                <w:spacing w:val="-6"/>
                <w:kern w:val="2"/>
                <w:sz w:val="21"/>
                <w:szCs w:val="21"/>
                <w:lang w:val="en-US" w:eastAsia="zh-CN" w:bidi="ar-SA"/>
              </w:rPr>
              <w:t>、</w:t>
            </w:r>
            <w:r>
              <w:rPr>
                <w:rFonts w:hint="eastAsia" w:ascii="Times New Roman" w:hAnsi="Times New Roman" w:eastAsia="宋体" w:cs="Times New Roman"/>
                <w:spacing w:val="-6"/>
                <w:kern w:val="2"/>
                <w:sz w:val="21"/>
                <w:szCs w:val="21"/>
                <w:lang w:val="en-US" w:eastAsia="zh-CN" w:bidi="ar-SA"/>
              </w:rPr>
              <w:t>破碎机</w:t>
            </w:r>
            <w:r>
              <w:rPr>
                <w:rFonts w:hint="default" w:ascii="Times New Roman" w:hAnsi="Times New Roman" w:eastAsia="宋体" w:cs="Times New Roman"/>
                <w:spacing w:val="-6"/>
                <w:kern w:val="2"/>
                <w:sz w:val="21"/>
                <w:szCs w:val="21"/>
                <w:lang w:val="en-US" w:eastAsia="zh-CN" w:bidi="ar-SA"/>
              </w:rPr>
              <w:t>等生产设备，经过</w:t>
            </w:r>
            <w:r>
              <w:rPr>
                <w:rFonts w:hint="eastAsia" w:ascii="Times New Roman" w:hAnsi="Times New Roman" w:eastAsia="宋体" w:cs="Times New Roman"/>
                <w:spacing w:val="-6"/>
                <w:kern w:val="2"/>
                <w:sz w:val="21"/>
                <w:szCs w:val="21"/>
                <w:lang w:val="en-US" w:eastAsia="zh-CN" w:bidi="ar-SA"/>
              </w:rPr>
              <w:t>聚合、破碎</w:t>
            </w:r>
            <w:r>
              <w:rPr>
                <w:rFonts w:hint="default" w:ascii="Times New Roman" w:hAnsi="Times New Roman" w:eastAsia="宋体" w:cs="Times New Roman"/>
                <w:spacing w:val="-6"/>
                <w:kern w:val="2"/>
                <w:sz w:val="21"/>
                <w:szCs w:val="21"/>
                <w:lang w:val="en-US" w:eastAsia="zh-CN" w:bidi="ar-SA"/>
              </w:rPr>
              <w:t>等，年产</w:t>
            </w:r>
            <w:r>
              <w:rPr>
                <w:rFonts w:hint="eastAsia" w:ascii="Times New Roman" w:hAnsi="Times New Roman" w:eastAsia="宋体" w:cs="Times New Roman"/>
                <w:spacing w:val="-6"/>
                <w:kern w:val="2"/>
                <w:sz w:val="21"/>
                <w:szCs w:val="21"/>
                <w:lang w:val="en-US" w:eastAsia="zh-CN" w:bidi="ar-SA"/>
              </w:rPr>
              <w:t>TS280聚氨酯固化剂：</w:t>
            </w:r>
            <w:r>
              <w:rPr>
                <w:rFonts w:hint="default" w:ascii="Times New Roman" w:hAnsi="Times New Roman" w:eastAsia="宋体" w:cs="Times New Roman"/>
                <w:spacing w:val="-6"/>
                <w:kern w:val="2"/>
                <w:sz w:val="21"/>
                <w:szCs w:val="21"/>
                <w:lang w:val="en-US" w:eastAsia="zh-CN" w:bidi="ar-SA"/>
              </w:rPr>
              <w:t>500吨/年</w:t>
            </w:r>
            <w:r>
              <w:rPr>
                <w:rFonts w:hint="eastAsia" w:ascii="Times New Roman" w:eastAsia="宋体" w:cs="Times New Roman"/>
                <w:spacing w:val="-6"/>
                <w:kern w:val="2"/>
                <w:sz w:val="21"/>
                <w:szCs w:val="21"/>
                <w:lang w:val="en-US" w:eastAsia="zh-CN" w:bidi="ar-SA"/>
              </w:rPr>
              <w:t>。</w:t>
            </w:r>
          </w:p>
        </w:tc>
        <w:tc>
          <w:tcPr>
            <w:tcW w:w="4350"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年产</w:t>
            </w:r>
            <w:r>
              <w:rPr>
                <w:rFonts w:hint="eastAsia" w:ascii="Times New Roman" w:hAnsi="Times New Roman" w:eastAsia="宋体" w:cs="Times New Roman"/>
                <w:spacing w:val="-6"/>
                <w:kern w:val="2"/>
                <w:sz w:val="21"/>
                <w:szCs w:val="21"/>
                <w:lang w:val="en-US" w:eastAsia="zh-CN" w:bidi="ar-SA"/>
              </w:rPr>
              <w:t>TS280聚氨酯固化剂：</w:t>
            </w:r>
            <w:r>
              <w:rPr>
                <w:rFonts w:hint="default" w:ascii="Times New Roman" w:hAnsi="Times New Roman" w:eastAsia="宋体" w:cs="Times New Roman"/>
                <w:spacing w:val="-6"/>
                <w:kern w:val="2"/>
                <w:sz w:val="21"/>
                <w:szCs w:val="21"/>
                <w:lang w:val="en-US" w:eastAsia="zh-CN" w:bidi="ar-SA"/>
              </w:rPr>
              <w:t>500吨/年</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安置于租赁的</w:t>
            </w:r>
            <w:r>
              <w:rPr>
                <w:rFonts w:hint="eastAsia" w:ascii="Times New Roman" w:hAnsi="Times New Roman" w:eastAsia="宋体" w:cs="Times New Roman"/>
                <w:spacing w:val="-6"/>
                <w:kern w:val="2"/>
                <w:sz w:val="21"/>
                <w:szCs w:val="21"/>
                <w:lang w:val="en-US" w:eastAsia="zh-CN" w:bidi="ar-SA"/>
              </w:rPr>
              <w:t>索隆材料3号</w:t>
            </w:r>
            <w:r>
              <w:rPr>
                <w:rFonts w:hint="default" w:ascii="Times New Roman" w:hAnsi="Times New Roman" w:eastAsia="宋体" w:cs="Times New Roman"/>
                <w:spacing w:val="-6"/>
                <w:kern w:val="2"/>
                <w:sz w:val="21"/>
                <w:szCs w:val="21"/>
                <w:lang w:val="en-US" w:eastAsia="zh-CN" w:bidi="ar-SA"/>
              </w:rPr>
              <w:t>生产车间内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660" w:type="dxa"/>
            <w:vMerge w:val="restart"/>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辅助工程</w:t>
            </w: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办公区</w:t>
            </w:r>
          </w:p>
        </w:tc>
        <w:tc>
          <w:tcPr>
            <w:tcW w:w="4695" w:type="dxa"/>
            <w:vAlign w:val="center"/>
          </w:tcPr>
          <w:p>
            <w:pPr>
              <w:keepNext w:val="0"/>
              <w:keepLines w:val="0"/>
              <w:suppressLineNumbers w:val="0"/>
              <w:spacing w:before="0" w:beforeAutospacing="0" w:after="0" w:afterAutospacing="0" w:line="310" w:lineRule="exact"/>
              <w:ind w:left="0" w:right="0" w:firstLine="0" w:firstLineChars="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租赁</w:t>
            </w:r>
            <w:r>
              <w:rPr>
                <w:rFonts w:hint="eastAsia" w:ascii="Times New Roman" w:hAnsi="Times New Roman" w:eastAsia="宋体" w:cs="Times New Roman"/>
                <w:spacing w:val="-6"/>
                <w:kern w:val="2"/>
                <w:sz w:val="21"/>
                <w:szCs w:val="21"/>
                <w:lang w:val="en-US" w:eastAsia="zh-CN" w:bidi="ar-SA"/>
              </w:rPr>
              <w:t>办公</w:t>
            </w:r>
            <w:r>
              <w:rPr>
                <w:rFonts w:hint="default" w:ascii="Times New Roman" w:hAnsi="Times New Roman" w:eastAsia="宋体" w:cs="Times New Roman"/>
                <w:spacing w:val="-6"/>
                <w:kern w:val="2"/>
                <w:sz w:val="21"/>
                <w:szCs w:val="21"/>
                <w:lang w:val="en-US" w:eastAsia="zh-CN" w:bidi="ar-SA"/>
              </w:rPr>
              <w:t>综合楼若干间</w:t>
            </w:r>
            <w:r>
              <w:rPr>
                <w:rFonts w:hint="eastAsia" w:ascii="Times New Roman" w:eastAsia="宋体" w:cs="Times New Roman"/>
                <w:spacing w:val="-6"/>
                <w:kern w:val="2"/>
                <w:sz w:val="21"/>
                <w:szCs w:val="21"/>
                <w:lang w:val="en-US" w:eastAsia="zh-CN" w:bidi="ar-SA"/>
              </w:rPr>
              <w:t>，</w:t>
            </w:r>
            <w:r>
              <w:rPr>
                <w:rFonts w:hint="default" w:ascii="Times New Roman" w:hAnsi="Times New Roman" w:eastAsia="宋体" w:cs="Times New Roman"/>
                <w:spacing w:val="-6"/>
                <w:kern w:val="2"/>
                <w:sz w:val="21"/>
                <w:szCs w:val="21"/>
                <w:lang w:val="en-US" w:eastAsia="zh-CN" w:bidi="ar-SA"/>
              </w:rPr>
              <w:t>约</w:t>
            </w:r>
            <w:r>
              <w:rPr>
                <w:rFonts w:hint="eastAsia" w:ascii="Times New Roman" w:hAnsi="Times New Roman" w:eastAsia="宋体" w:cs="Times New Roman"/>
                <w:spacing w:val="-6"/>
                <w:kern w:val="2"/>
                <w:sz w:val="21"/>
                <w:szCs w:val="21"/>
                <w:lang w:val="en-US" w:eastAsia="zh-CN" w:bidi="ar-SA"/>
              </w:rPr>
              <w:t>3</w:t>
            </w:r>
            <w:r>
              <w:rPr>
                <w:rFonts w:hint="default" w:ascii="Times New Roman" w:hAnsi="Times New Roman" w:eastAsia="宋体" w:cs="Times New Roman"/>
                <w:spacing w:val="-6"/>
                <w:kern w:val="2"/>
                <w:sz w:val="21"/>
                <w:szCs w:val="21"/>
                <w:lang w:val="en-US" w:eastAsia="zh-CN" w:bidi="ar-SA"/>
              </w:rPr>
              <w:t>0平方米。</w:t>
            </w:r>
          </w:p>
        </w:tc>
        <w:tc>
          <w:tcPr>
            <w:tcW w:w="4350"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约</w:t>
            </w:r>
            <w:r>
              <w:rPr>
                <w:rFonts w:hint="eastAsia" w:ascii="Times New Roman" w:hAnsi="Times New Roman" w:eastAsia="宋体" w:cs="Times New Roman"/>
                <w:spacing w:val="-6"/>
                <w:kern w:val="2"/>
                <w:sz w:val="21"/>
                <w:szCs w:val="21"/>
                <w:lang w:val="en-US" w:eastAsia="zh-CN" w:bidi="ar-SA"/>
              </w:rPr>
              <w:t>3</w:t>
            </w:r>
            <w:r>
              <w:rPr>
                <w:rFonts w:hint="default" w:ascii="Times New Roman" w:hAnsi="Times New Roman" w:eastAsia="宋体" w:cs="Times New Roman"/>
                <w:spacing w:val="-6"/>
                <w:kern w:val="2"/>
                <w:sz w:val="21"/>
                <w:szCs w:val="21"/>
                <w:lang w:val="en-US" w:eastAsia="zh-CN" w:bidi="ar-SA"/>
              </w:rPr>
              <w:t>0平方米。</w:t>
            </w:r>
          </w:p>
        </w:tc>
        <w:tc>
          <w:tcPr>
            <w:tcW w:w="1965" w:type="dxa"/>
            <w:vAlign w:val="center"/>
          </w:tcPr>
          <w:p>
            <w:pPr>
              <w:pStyle w:val="13"/>
              <w:keepNext w:val="0"/>
              <w:keepLines w:val="0"/>
              <w:suppressLineNumbers w:val="0"/>
              <w:spacing w:before="0" w:beforeAutospacing="0" w:after="0" w:afterAutospacing="0" w:line="310" w:lineRule="exact"/>
              <w:ind w:left="0" w:right="0"/>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租赁</w:t>
            </w:r>
            <w:r>
              <w:rPr>
                <w:rFonts w:hint="eastAsia" w:ascii="Times New Roman" w:hAnsi="Times New Roman" w:eastAsia="宋体" w:cs="Times New Roman"/>
                <w:spacing w:val="-6"/>
                <w:kern w:val="2"/>
                <w:sz w:val="21"/>
                <w:szCs w:val="21"/>
                <w:lang w:val="en-US" w:eastAsia="zh-CN" w:bidi="ar-SA"/>
              </w:rPr>
              <w:t>索隆</w:t>
            </w:r>
            <w:r>
              <w:rPr>
                <w:rFonts w:hint="eastAsia" w:ascii="Times New Roman" w:eastAsia="宋体" w:cs="Times New Roman"/>
                <w:spacing w:val="-6"/>
                <w:kern w:val="2"/>
                <w:sz w:val="21"/>
                <w:szCs w:val="21"/>
                <w:lang w:val="en-US" w:eastAsia="zh-CN" w:bidi="ar-SA"/>
              </w:rPr>
              <w:t>新</w:t>
            </w:r>
            <w:r>
              <w:rPr>
                <w:rFonts w:hint="eastAsia" w:ascii="Times New Roman" w:hAnsi="Times New Roman" w:eastAsia="宋体" w:cs="Times New Roman"/>
                <w:spacing w:val="-6"/>
                <w:kern w:val="2"/>
                <w:sz w:val="21"/>
                <w:szCs w:val="21"/>
                <w:lang w:val="en-US" w:eastAsia="zh-CN" w:bidi="ar-SA"/>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trPr>
        <w:tc>
          <w:tcPr>
            <w:tcW w:w="660"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应急事故池</w:t>
            </w:r>
          </w:p>
        </w:tc>
        <w:tc>
          <w:tcPr>
            <w:tcW w:w="4695" w:type="dxa"/>
            <w:vAlign w:val="center"/>
          </w:tcPr>
          <w:p>
            <w:pPr>
              <w:keepNext w:val="0"/>
              <w:keepLines w:val="0"/>
              <w:suppressLineNumbers w:val="0"/>
              <w:spacing w:before="0" w:beforeAutospacing="0" w:after="0" w:afterAutospacing="0" w:line="310" w:lineRule="exact"/>
              <w:ind w:left="0" w:right="0" w:firstLine="0" w:firstLineChars="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收纳项目事故废水</w:t>
            </w:r>
            <w:r>
              <w:rPr>
                <w:rFonts w:hint="eastAsia" w:ascii="Times New Roman" w:eastAsia="宋体" w:cs="Times New Roman"/>
                <w:spacing w:val="-6"/>
                <w:kern w:val="2"/>
                <w:sz w:val="21"/>
                <w:szCs w:val="21"/>
                <w:lang w:val="en-US" w:eastAsia="zh-CN" w:bidi="ar-SA"/>
              </w:rPr>
              <w:t>，</w:t>
            </w:r>
            <w:r>
              <w:rPr>
                <w:rFonts w:hint="default" w:ascii="Times New Roman" w:hAnsi="Times New Roman" w:eastAsia="宋体" w:cs="Times New Roman"/>
                <w:spacing w:val="-6"/>
                <w:kern w:val="2"/>
                <w:sz w:val="21"/>
                <w:szCs w:val="21"/>
                <w:lang w:val="en-US" w:eastAsia="zh-CN" w:bidi="ar-SA"/>
              </w:rPr>
              <w:t>容积</w:t>
            </w:r>
            <w:r>
              <w:rPr>
                <w:rFonts w:hint="eastAsia" w:ascii="Times New Roman" w:hAnsi="Times New Roman" w:eastAsia="宋体" w:cs="Times New Roman"/>
                <w:spacing w:val="-6"/>
                <w:kern w:val="2"/>
                <w:sz w:val="21"/>
                <w:szCs w:val="21"/>
                <w:lang w:val="en-US" w:eastAsia="zh-CN" w:bidi="ar-SA"/>
              </w:rPr>
              <w:t>180m</w:t>
            </w:r>
            <w:r>
              <w:rPr>
                <w:rFonts w:hint="eastAsia" w:ascii="Times New Roman" w:hAnsi="Times New Roman" w:eastAsia="宋体" w:cs="Times New Roman"/>
                <w:spacing w:val="-6"/>
                <w:kern w:val="2"/>
                <w:sz w:val="21"/>
                <w:szCs w:val="21"/>
                <w:vertAlign w:val="superscript"/>
                <w:lang w:val="en-US" w:eastAsia="zh-CN" w:bidi="ar-SA"/>
              </w:rPr>
              <w:t>3</w:t>
            </w:r>
            <w:r>
              <w:rPr>
                <w:rFonts w:hint="eastAsia" w:ascii="Times New Roman" w:eastAsia="宋体" w:cs="Times New Roman"/>
                <w:spacing w:val="-6"/>
                <w:kern w:val="2"/>
                <w:sz w:val="21"/>
                <w:szCs w:val="21"/>
                <w:vertAlign w:val="superscript"/>
                <w:lang w:val="en-US" w:eastAsia="zh-CN" w:bidi="ar-SA"/>
              </w:rPr>
              <w:t>。</w:t>
            </w:r>
          </w:p>
        </w:tc>
        <w:tc>
          <w:tcPr>
            <w:tcW w:w="4350"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容积</w:t>
            </w:r>
            <w:r>
              <w:rPr>
                <w:rFonts w:hint="eastAsia" w:ascii="Times New Roman" w:hAnsi="Times New Roman" w:eastAsia="宋体" w:cs="Times New Roman"/>
                <w:spacing w:val="-6"/>
                <w:kern w:val="2"/>
                <w:sz w:val="21"/>
                <w:szCs w:val="21"/>
                <w:lang w:val="en-US" w:eastAsia="zh-CN" w:bidi="ar-SA"/>
              </w:rPr>
              <w:t>180m</w:t>
            </w:r>
            <w:r>
              <w:rPr>
                <w:rFonts w:hint="eastAsia" w:ascii="Times New Roman" w:hAnsi="Times New Roman" w:eastAsia="宋体" w:cs="Times New Roman"/>
                <w:spacing w:val="-6"/>
                <w:kern w:val="2"/>
                <w:sz w:val="21"/>
                <w:szCs w:val="21"/>
                <w:vertAlign w:val="superscript"/>
                <w:lang w:val="en-US" w:eastAsia="zh-CN" w:bidi="ar-SA"/>
              </w:rPr>
              <w:t>3</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依托</w:t>
            </w:r>
            <w:r>
              <w:rPr>
                <w:rFonts w:hint="eastAsia" w:ascii="Times New Roman" w:hAnsi="Times New Roman" w:eastAsia="宋体" w:cs="Times New Roman"/>
                <w:spacing w:val="-6"/>
                <w:kern w:val="2"/>
                <w:sz w:val="21"/>
                <w:szCs w:val="21"/>
                <w:lang w:val="en-US" w:eastAsia="zh-CN" w:bidi="ar-SA"/>
              </w:rPr>
              <w:t>索隆</w:t>
            </w:r>
            <w:r>
              <w:rPr>
                <w:rFonts w:hint="eastAsia" w:ascii="Times New Roman" w:eastAsia="宋体" w:cs="Times New Roman"/>
                <w:spacing w:val="-6"/>
                <w:kern w:val="2"/>
                <w:sz w:val="21"/>
                <w:szCs w:val="21"/>
                <w:lang w:val="en-US" w:eastAsia="zh-CN" w:bidi="ar-SA"/>
              </w:rPr>
              <w:t>新</w:t>
            </w:r>
            <w:r>
              <w:rPr>
                <w:rFonts w:hint="eastAsia" w:ascii="Times New Roman" w:hAnsi="Times New Roman" w:eastAsia="宋体" w:cs="Times New Roman"/>
                <w:spacing w:val="-6"/>
                <w:kern w:val="2"/>
                <w:sz w:val="21"/>
                <w:szCs w:val="21"/>
                <w:lang w:val="en-US" w:eastAsia="zh-CN" w:bidi="ar-SA"/>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660" w:type="dxa"/>
            <w:vMerge w:val="restart"/>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储运工程</w:t>
            </w: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储存工程</w:t>
            </w:r>
          </w:p>
        </w:tc>
        <w:tc>
          <w:tcPr>
            <w:tcW w:w="4695" w:type="dxa"/>
            <w:vAlign w:val="center"/>
          </w:tcPr>
          <w:p>
            <w:pPr>
              <w:pStyle w:val="13"/>
              <w:keepNext w:val="0"/>
              <w:keepLines w:val="0"/>
              <w:suppressLineNumbers w:val="0"/>
              <w:spacing w:before="0" w:beforeAutospacing="0" w:after="0" w:afterAutospacing="0" w:line="310" w:lineRule="exact"/>
              <w:ind w:left="0" w:right="0"/>
              <w:jc w:val="left"/>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异佛尔酮二异氰酸酯以独立原料桶装，三羟甲基丙烷、己内酰胺独立原料袋装的形式存储于原料仓库中</w:t>
            </w:r>
            <w:r>
              <w:rPr>
                <w:rFonts w:hint="eastAsia" w:ascii="Times New Roman" w:eastAsia="宋体" w:cs="Times New Roman"/>
                <w:spacing w:val="-6"/>
                <w:kern w:val="2"/>
                <w:sz w:val="21"/>
                <w:szCs w:val="21"/>
                <w:lang w:val="en-US" w:eastAsia="zh-CN" w:bidi="ar-SA"/>
              </w:rPr>
              <w:t>。</w:t>
            </w:r>
          </w:p>
        </w:tc>
        <w:tc>
          <w:tcPr>
            <w:tcW w:w="4350" w:type="dxa"/>
            <w:vAlign w:val="center"/>
          </w:tcPr>
          <w:p>
            <w:pPr>
              <w:pStyle w:val="13"/>
              <w:keepNext w:val="0"/>
              <w:keepLines w:val="0"/>
              <w:suppressLineNumbers w:val="0"/>
              <w:spacing w:before="0" w:beforeAutospacing="0" w:after="0" w:afterAutospacing="0" w:line="310" w:lineRule="exact"/>
              <w:ind w:left="0" w:right="0"/>
              <w:jc w:val="left"/>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异佛尔酮二异氰酸酯以独立原料桶装，三羟甲基丙烷、己内酰胺独立原料袋装的形式存储于原料仓库中</w:t>
            </w:r>
          </w:p>
        </w:tc>
        <w:tc>
          <w:tcPr>
            <w:tcW w:w="1965" w:type="dxa"/>
            <w:vAlign w:val="center"/>
          </w:tcPr>
          <w:p>
            <w:pPr>
              <w:pStyle w:val="13"/>
              <w:keepNext w:val="0"/>
              <w:keepLines w:val="0"/>
              <w:suppressLineNumbers w:val="0"/>
              <w:spacing w:before="0" w:beforeAutospacing="0" w:after="0" w:afterAutospacing="0" w:line="310" w:lineRule="exact"/>
              <w:ind w:left="0" w:right="0"/>
              <w:jc w:val="left"/>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3号</w:t>
            </w:r>
            <w:r>
              <w:rPr>
                <w:rFonts w:hint="default" w:ascii="Times New Roman" w:hAnsi="Times New Roman" w:eastAsia="宋体" w:cs="Times New Roman"/>
                <w:spacing w:val="-6"/>
                <w:kern w:val="2"/>
                <w:sz w:val="21"/>
                <w:szCs w:val="21"/>
                <w:lang w:val="en-US" w:eastAsia="zh-CN" w:bidi="ar-SA"/>
              </w:rPr>
              <w:t>生产车间内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trPr>
        <w:tc>
          <w:tcPr>
            <w:tcW w:w="660"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运输工程</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厂外运输为陆路运输，运输工具为汽车，由于项目所涉及的原辅物料涉及危险化学品，因此其运输均需要危险化学品专用运输车辆进行运输。</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厂外运输为陆路运输，运输工具为汽车，由于项目所涉及的原辅物料涉及危险化学品，因此其运输均需要危险化学品专用运输车辆进行运输。</w:t>
            </w:r>
          </w:p>
        </w:tc>
        <w:tc>
          <w:tcPr>
            <w:tcW w:w="196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660" w:type="dxa"/>
            <w:vMerge w:val="restart"/>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公用工程</w:t>
            </w: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给水</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化工区市政给水管网供给</w:t>
            </w:r>
            <w:r>
              <w:rPr>
                <w:rFonts w:hint="eastAsia" w:ascii="Times New Roman" w:eastAsia="宋体" w:cs="Times New Roman"/>
                <w:spacing w:val="-6"/>
                <w:kern w:val="2"/>
                <w:sz w:val="21"/>
                <w:szCs w:val="21"/>
                <w:lang w:val="en-US" w:eastAsia="zh-CN" w:bidi="ar-SA"/>
              </w:rPr>
              <w:t>。</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化工区市政给水管网供给</w:t>
            </w:r>
          </w:p>
        </w:tc>
        <w:tc>
          <w:tcPr>
            <w:tcW w:w="1965" w:type="dxa"/>
            <w:vMerge w:val="restart"/>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依托</w:t>
            </w:r>
            <w:r>
              <w:rPr>
                <w:rFonts w:hint="eastAsia" w:ascii="Times New Roman" w:eastAsia="宋体" w:cs="Times New Roman"/>
                <w:spacing w:val="-6"/>
                <w:kern w:val="2"/>
                <w:sz w:val="21"/>
                <w:szCs w:val="21"/>
                <w:lang w:val="en-US" w:eastAsia="zh-CN" w:bidi="ar-SA"/>
              </w:rPr>
              <w:t>安庆市</w:t>
            </w:r>
            <w:r>
              <w:rPr>
                <w:rFonts w:hint="eastAsia" w:ascii="Times New Roman" w:hAnsi="Times New Roman" w:eastAsia="宋体" w:cs="Times New Roman"/>
                <w:spacing w:val="-6"/>
                <w:kern w:val="2"/>
                <w:sz w:val="21"/>
                <w:szCs w:val="21"/>
                <w:lang w:val="en-US" w:eastAsia="zh-CN" w:bidi="ar-SA"/>
              </w:rPr>
              <w:t>索隆</w:t>
            </w:r>
            <w:r>
              <w:rPr>
                <w:rFonts w:hint="eastAsia" w:ascii="Times New Roman" w:eastAsia="宋体" w:cs="Times New Roman"/>
                <w:spacing w:val="-6"/>
                <w:kern w:val="2"/>
                <w:sz w:val="21"/>
                <w:szCs w:val="21"/>
                <w:lang w:val="en-US" w:eastAsia="zh-CN" w:bidi="ar-SA"/>
              </w:rPr>
              <w:t>新</w:t>
            </w:r>
            <w:r>
              <w:rPr>
                <w:rFonts w:hint="eastAsia" w:ascii="Times New Roman" w:hAnsi="Times New Roman" w:eastAsia="宋体" w:cs="Times New Roman"/>
                <w:spacing w:val="-6"/>
                <w:kern w:val="2"/>
                <w:sz w:val="21"/>
                <w:szCs w:val="21"/>
                <w:lang w:val="en-US" w:eastAsia="zh-CN" w:bidi="ar-SA"/>
              </w:rPr>
              <w:t>材料</w:t>
            </w:r>
            <w:r>
              <w:rPr>
                <w:rFonts w:hint="eastAsia" w:ascii="Times New Roman" w:eastAsia="宋体" w:cs="Times New Roman"/>
                <w:spacing w:val="-6"/>
                <w:kern w:val="2"/>
                <w:sz w:val="21"/>
                <w:szCs w:val="21"/>
                <w:lang w:val="en-US" w:eastAsia="zh-CN" w:bidi="ar-SA"/>
              </w:rPr>
              <w:t>有限公司</w:t>
            </w:r>
          </w:p>
          <w:p>
            <w:pPr>
              <w:keepNext w:val="0"/>
              <w:keepLines w:val="0"/>
              <w:suppressLineNumbers w:val="0"/>
              <w:spacing w:before="0" w:beforeAutospacing="0" w:after="0" w:afterAutospacing="0" w:line="310" w:lineRule="exact"/>
              <w:ind w:left="0" w:right="0" w:firstLine="0" w:firstLineChars="0"/>
              <w:jc w:val="both"/>
              <w:rPr>
                <w:rFonts w:hint="default"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660"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排水</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地面清洁废水、工艺废水、循环冷却水经废水收集池收集后经排放口排入厂区索隆公司废水收集池，办公区职工</w:t>
            </w:r>
            <w:r>
              <w:rPr>
                <w:rFonts w:hint="default" w:ascii="Times New Roman" w:hAnsi="Times New Roman" w:eastAsia="宋体" w:cs="Times New Roman"/>
                <w:spacing w:val="-6"/>
                <w:kern w:val="2"/>
                <w:sz w:val="21"/>
                <w:szCs w:val="21"/>
                <w:lang w:val="en-US" w:eastAsia="zh-CN" w:bidi="ar-SA"/>
              </w:rPr>
              <w:t>生活污水</w:t>
            </w:r>
            <w:r>
              <w:rPr>
                <w:rFonts w:hint="eastAsia" w:ascii="Times New Roman" w:hAnsi="Times New Roman" w:eastAsia="宋体" w:cs="Times New Roman"/>
                <w:spacing w:val="-6"/>
                <w:kern w:val="2"/>
                <w:sz w:val="21"/>
                <w:szCs w:val="21"/>
                <w:lang w:val="en-US" w:eastAsia="zh-CN" w:bidi="ar-SA"/>
              </w:rPr>
              <w:t>依托化粪池预处理后经厂区索隆公司废水收集池与地面清洁废水、工艺废水一并排入大观经济开发区城西污水处理厂处理</w:t>
            </w:r>
            <w:r>
              <w:rPr>
                <w:rFonts w:hint="default" w:ascii="Times New Roman" w:hAnsi="Times New Roman" w:eastAsia="宋体" w:cs="Times New Roman"/>
                <w:spacing w:val="-6"/>
                <w:kern w:val="2"/>
                <w:sz w:val="21"/>
                <w:szCs w:val="21"/>
                <w:lang w:val="en-US" w:eastAsia="zh-CN" w:bidi="ar-SA"/>
              </w:rPr>
              <w:t>，集中处理达到GB8978-1996一级标准后最终排入长江，年排水量</w:t>
            </w:r>
            <w:r>
              <w:rPr>
                <w:rFonts w:hint="eastAsia" w:ascii="Times New Roman" w:hAnsi="Times New Roman" w:eastAsia="宋体" w:cs="Times New Roman"/>
                <w:spacing w:val="-6"/>
                <w:kern w:val="2"/>
                <w:sz w:val="21"/>
                <w:szCs w:val="21"/>
                <w:lang w:val="en-US" w:eastAsia="zh-CN" w:bidi="ar-SA"/>
              </w:rPr>
              <w:t>386.7</w:t>
            </w:r>
            <w:r>
              <w:rPr>
                <w:rFonts w:hint="default" w:ascii="Times New Roman" w:hAnsi="Times New Roman" w:eastAsia="宋体" w:cs="Times New Roman"/>
                <w:spacing w:val="-6"/>
                <w:kern w:val="2"/>
                <w:sz w:val="21"/>
                <w:szCs w:val="21"/>
                <w:lang w:val="en-US" w:eastAsia="zh-CN" w:bidi="ar-SA"/>
              </w:rPr>
              <w:t>吨。</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地面清洁废水、工艺废水、循环冷却水经废水收集池收集后经排放口排入厂区索隆公司废水收集池，办公区职工</w:t>
            </w:r>
            <w:r>
              <w:rPr>
                <w:rFonts w:hint="default" w:ascii="Times New Roman" w:hAnsi="Times New Roman" w:eastAsia="宋体" w:cs="Times New Roman"/>
                <w:spacing w:val="-6"/>
                <w:kern w:val="2"/>
                <w:sz w:val="21"/>
                <w:szCs w:val="21"/>
                <w:lang w:val="en-US" w:eastAsia="zh-CN" w:bidi="ar-SA"/>
              </w:rPr>
              <w:t>生活污水</w:t>
            </w:r>
            <w:r>
              <w:rPr>
                <w:rFonts w:hint="eastAsia" w:ascii="Times New Roman" w:hAnsi="Times New Roman" w:eastAsia="宋体" w:cs="Times New Roman"/>
                <w:spacing w:val="-6"/>
                <w:kern w:val="2"/>
                <w:sz w:val="21"/>
                <w:szCs w:val="21"/>
                <w:lang w:val="en-US" w:eastAsia="zh-CN" w:bidi="ar-SA"/>
              </w:rPr>
              <w:t>依托化粪池预处理后经厂区索隆公司废水收集池与地面清洁废水、工艺废水一并排入大观经济开发区城西污水处理厂处理</w:t>
            </w:r>
            <w:r>
              <w:rPr>
                <w:rFonts w:hint="default" w:ascii="Times New Roman" w:hAnsi="Times New Roman" w:eastAsia="宋体" w:cs="Times New Roman"/>
                <w:spacing w:val="-6"/>
                <w:kern w:val="2"/>
                <w:sz w:val="21"/>
                <w:szCs w:val="21"/>
                <w:lang w:val="en-US" w:eastAsia="zh-CN" w:bidi="ar-SA"/>
              </w:rPr>
              <w:t>，集中处理达到GB8978-1996一级标准后最终排入长江，年排水量</w:t>
            </w:r>
            <w:r>
              <w:rPr>
                <w:rFonts w:hint="eastAsia" w:ascii="Times New Roman" w:hAnsi="Times New Roman" w:eastAsia="宋体" w:cs="Times New Roman"/>
                <w:spacing w:val="-6"/>
                <w:kern w:val="2"/>
                <w:sz w:val="21"/>
                <w:szCs w:val="21"/>
                <w:lang w:val="en-US" w:eastAsia="zh-CN" w:bidi="ar-SA"/>
              </w:rPr>
              <w:t>386.7</w:t>
            </w:r>
            <w:r>
              <w:rPr>
                <w:rFonts w:hint="default" w:ascii="Times New Roman" w:hAnsi="Times New Roman" w:eastAsia="宋体" w:cs="Times New Roman"/>
                <w:spacing w:val="-6"/>
                <w:kern w:val="2"/>
                <w:sz w:val="21"/>
                <w:szCs w:val="21"/>
                <w:lang w:val="en-US" w:eastAsia="zh-CN" w:bidi="ar-SA"/>
              </w:rPr>
              <w:t>吨。</w:t>
            </w:r>
          </w:p>
        </w:tc>
        <w:tc>
          <w:tcPr>
            <w:tcW w:w="1965"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660"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供电</w:t>
            </w:r>
          </w:p>
        </w:tc>
        <w:tc>
          <w:tcPr>
            <w:tcW w:w="4695" w:type="dxa"/>
            <w:vAlign w:val="center"/>
          </w:tcPr>
          <w:p>
            <w:pPr>
              <w:keepNext w:val="0"/>
              <w:keepLines w:val="0"/>
              <w:suppressLineNumbers w:val="0"/>
              <w:spacing w:before="0" w:beforeAutospacing="0" w:after="0" w:afterAutospacing="0" w:line="310" w:lineRule="exact"/>
              <w:ind w:left="0" w:right="0" w:firstLine="0" w:firstLineChars="0"/>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厂内电力供应统一纳入化工区供电网络</w:t>
            </w:r>
            <w:r>
              <w:rPr>
                <w:rFonts w:hint="eastAsia" w:ascii="Times New Roman" w:eastAsia="宋体" w:cs="Times New Roman"/>
                <w:spacing w:val="-6"/>
                <w:kern w:val="2"/>
                <w:sz w:val="21"/>
                <w:szCs w:val="21"/>
                <w:lang w:val="en-US" w:eastAsia="zh-CN" w:bidi="ar-SA"/>
              </w:rPr>
              <w:t>。</w:t>
            </w:r>
          </w:p>
        </w:tc>
        <w:tc>
          <w:tcPr>
            <w:tcW w:w="4350" w:type="dxa"/>
            <w:vAlign w:val="center"/>
          </w:tcPr>
          <w:p>
            <w:pPr>
              <w:keepNext w:val="0"/>
              <w:keepLines w:val="0"/>
              <w:suppressLineNumbers w:val="0"/>
              <w:spacing w:before="0" w:beforeAutospacing="0" w:after="0" w:afterAutospacing="0" w:line="310" w:lineRule="exact"/>
              <w:ind w:left="0" w:right="0" w:firstLine="0" w:firstLineChars="0"/>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厂内电力供应统一纳入化工区供电网络</w:t>
            </w:r>
          </w:p>
        </w:tc>
        <w:tc>
          <w:tcPr>
            <w:tcW w:w="1965" w:type="dxa"/>
            <w:vMerge w:val="continue"/>
            <w:vAlign w:val="center"/>
          </w:tcPr>
          <w:p>
            <w:pPr>
              <w:keepNext w:val="0"/>
              <w:keepLines w:val="0"/>
              <w:suppressLineNumbers w:val="0"/>
              <w:spacing w:before="0" w:beforeAutospacing="0" w:after="0" w:afterAutospacing="0" w:line="310" w:lineRule="exact"/>
              <w:ind w:left="0" w:right="0" w:firstLine="0" w:firstLineChars="0"/>
              <w:jc w:val="center"/>
              <w:rPr>
                <w:rFonts w:hint="default"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660" w:type="dxa"/>
            <w:vMerge w:val="restart"/>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环保工程</w:t>
            </w: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废气</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生产线</w:t>
            </w:r>
            <w:r>
              <w:rPr>
                <w:rFonts w:hint="eastAsia" w:ascii="Times New Roman" w:hAnsi="Times New Roman" w:eastAsia="宋体" w:cs="Times New Roman"/>
                <w:spacing w:val="-6"/>
                <w:kern w:val="2"/>
                <w:sz w:val="21"/>
                <w:szCs w:val="21"/>
                <w:lang w:val="en-US" w:eastAsia="zh-CN" w:bidi="ar-SA"/>
              </w:rPr>
              <w:t>投料、反应釜、自然冷却废气分别收集后</w:t>
            </w:r>
            <w:r>
              <w:rPr>
                <w:rFonts w:hint="default" w:ascii="Times New Roman" w:hAnsi="Times New Roman" w:eastAsia="宋体" w:cs="Times New Roman"/>
                <w:spacing w:val="-6"/>
                <w:kern w:val="2"/>
                <w:sz w:val="21"/>
                <w:szCs w:val="21"/>
                <w:lang w:val="en-US" w:eastAsia="zh-CN" w:bidi="ar-SA"/>
              </w:rPr>
              <w:t>经活性炭吸附后由</w:t>
            </w:r>
            <w:r>
              <w:rPr>
                <w:rFonts w:hint="eastAsia" w:ascii="Times New Roman" w:hAnsi="Times New Roman" w:eastAsia="宋体" w:cs="Times New Roman"/>
                <w:spacing w:val="-6"/>
                <w:kern w:val="2"/>
                <w:sz w:val="21"/>
                <w:szCs w:val="21"/>
                <w:lang w:val="en-US" w:eastAsia="zh-CN" w:bidi="ar-SA"/>
              </w:rPr>
              <w:t>楼顶</w:t>
            </w:r>
            <w:r>
              <w:rPr>
                <w:rFonts w:hint="default" w:ascii="Times New Roman" w:hAnsi="Times New Roman" w:eastAsia="宋体" w:cs="Times New Roman"/>
                <w:spacing w:val="-6"/>
                <w:kern w:val="2"/>
                <w:sz w:val="21"/>
                <w:szCs w:val="21"/>
                <w:lang w:val="en-US" w:eastAsia="zh-CN" w:bidi="ar-SA"/>
              </w:rPr>
              <w:t>排气筒排放；</w:t>
            </w:r>
            <w:r>
              <w:rPr>
                <w:rFonts w:hint="eastAsia" w:ascii="Times New Roman" w:hAnsi="Times New Roman" w:eastAsia="宋体" w:cs="Times New Roman"/>
                <w:spacing w:val="-6"/>
                <w:kern w:val="2"/>
                <w:sz w:val="21"/>
                <w:szCs w:val="21"/>
                <w:lang w:val="en-US" w:eastAsia="zh-CN" w:bidi="ar-SA"/>
              </w:rPr>
              <w:t>粉碎工段</w:t>
            </w:r>
            <w:r>
              <w:rPr>
                <w:rFonts w:hint="default" w:ascii="Times New Roman" w:hAnsi="Times New Roman" w:eastAsia="宋体" w:cs="Times New Roman"/>
                <w:spacing w:val="-6"/>
                <w:kern w:val="2"/>
                <w:sz w:val="21"/>
                <w:szCs w:val="21"/>
                <w:lang w:val="en-US" w:eastAsia="zh-CN" w:bidi="ar-SA"/>
              </w:rPr>
              <w:t>产生少量的粉尘</w:t>
            </w:r>
            <w:r>
              <w:rPr>
                <w:rFonts w:hint="eastAsia" w:ascii="Times New Roman" w:hAnsi="Times New Roman" w:eastAsia="宋体" w:cs="Times New Roman"/>
                <w:spacing w:val="-6"/>
                <w:kern w:val="2"/>
                <w:sz w:val="21"/>
                <w:szCs w:val="21"/>
                <w:lang w:val="en-US" w:eastAsia="zh-CN" w:bidi="ar-SA"/>
              </w:rPr>
              <w:t>由布袋除尘器处理后由楼顶</w:t>
            </w:r>
            <w:r>
              <w:rPr>
                <w:rFonts w:hint="default" w:ascii="Times New Roman" w:hAnsi="Times New Roman" w:eastAsia="宋体" w:cs="Times New Roman"/>
                <w:spacing w:val="-6"/>
                <w:kern w:val="2"/>
                <w:sz w:val="21"/>
                <w:szCs w:val="21"/>
                <w:lang w:val="en-US" w:eastAsia="zh-CN" w:bidi="ar-SA"/>
              </w:rPr>
              <w:t>排气筒</w:t>
            </w:r>
            <w:r>
              <w:rPr>
                <w:rFonts w:hint="eastAsia" w:ascii="Times New Roman" w:hAnsi="Times New Roman" w:eastAsia="宋体" w:cs="Times New Roman"/>
                <w:spacing w:val="-6"/>
                <w:kern w:val="2"/>
                <w:sz w:val="21"/>
                <w:szCs w:val="21"/>
                <w:lang w:val="en-US" w:eastAsia="zh-CN" w:bidi="ar-SA"/>
              </w:rPr>
              <w:t>排气筒排放</w:t>
            </w:r>
            <w:r>
              <w:rPr>
                <w:rFonts w:hint="eastAsia" w:ascii="Times New Roman" w:eastAsia="宋体" w:cs="Times New Roman"/>
                <w:spacing w:val="-6"/>
                <w:kern w:val="2"/>
                <w:sz w:val="21"/>
                <w:szCs w:val="21"/>
                <w:lang w:val="en-US" w:eastAsia="zh-CN" w:bidi="ar-SA"/>
              </w:rPr>
              <w:t>。</w:t>
            </w:r>
            <w:r>
              <w:rPr>
                <w:rFonts w:hint="default" w:ascii="Times New Roman" w:hAnsi="Times New Roman" w:eastAsia="宋体" w:cs="Times New Roman"/>
                <w:spacing w:val="-6"/>
                <w:kern w:val="2"/>
                <w:sz w:val="21"/>
                <w:szCs w:val="21"/>
                <w:lang w:val="en-US" w:eastAsia="zh-CN" w:bidi="ar-SA"/>
              </w:rPr>
              <w:t xml:space="preserve"> </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生产线</w:t>
            </w:r>
            <w:r>
              <w:rPr>
                <w:rFonts w:hint="eastAsia" w:ascii="Times New Roman" w:hAnsi="Times New Roman" w:eastAsia="宋体" w:cs="Times New Roman"/>
                <w:spacing w:val="-6"/>
                <w:kern w:val="2"/>
                <w:sz w:val="21"/>
                <w:szCs w:val="21"/>
                <w:lang w:val="en-US" w:eastAsia="zh-CN" w:bidi="ar-SA"/>
              </w:rPr>
              <w:t>投料、反应釜、自然冷却废气分别收集后</w:t>
            </w:r>
            <w:r>
              <w:rPr>
                <w:rFonts w:hint="default" w:ascii="Times New Roman" w:hAnsi="Times New Roman" w:eastAsia="宋体" w:cs="Times New Roman"/>
                <w:spacing w:val="-6"/>
                <w:kern w:val="2"/>
                <w:sz w:val="21"/>
                <w:szCs w:val="21"/>
                <w:lang w:val="en-US" w:eastAsia="zh-CN" w:bidi="ar-SA"/>
              </w:rPr>
              <w:t>经活性炭吸附后由</w:t>
            </w:r>
            <w:r>
              <w:rPr>
                <w:rFonts w:hint="eastAsia" w:ascii="Times New Roman" w:hAnsi="Times New Roman" w:eastAsia="宋体" w:cs="Times New Roman"/>
                <w:spacing w:val="-6"/>
                <w:kern w:val="2"/>
                <w:sz w:val="21"/>
                <w:szCs w:val="21"/>
                <w:lang w:val="en-US" w:eastAsia="zh-CN" w:bidi="ar-SA"/>
              </w:rPr>
              <w:t>楼顶</w:t>
            </w:r>
            <w:r>
              <w:rPr>
                <w:rFonts w:hint="default" w:ascii="Times New Roman" w:hAnsi="Times New Roman" w:eastAsia="宋体" w:cs="Times New Roman"/>
                <w:spacing w:val="-6"/>
                <w:kern w:val="2"/>
                <w:sz w:val="21"/>
                <w:szCs w:val="21"/>
                <w:lang w:val="en-US" w:eastAsia="zh-CN" w:bidi="ar-SA"/>
              </w:rPr>
              <w:t>排气筒排放；</w:t>
            </w:r>
            <w:r>
              <w:rPr>
                <w:rFonts w:hint="eastAsia" w:ascii="Times New Roman" w:hAnsi="Times New Roman" w:eastAsia="宋体" w:cs="Times New Roman"/>
                <w:spacing w:val="-6"/>
                <w:kern w:val="2"/>
                <w:sz w:val="21"/>
                <w:szCs w:val="21"/>
                <w:lang w:val="en-US" w:eastAsia="zh-CN" w:bidi="ar-SA"/>
              </w:rPr>
              <w:t>粉碎工段</w:t>
            </w:r>
            <w:r>
              <w:rPr>
                <w:rFonts w:hint="default" w:ascii="Times New Roman" w:hAnsi="Times New Roman" w:eastAsia="宋体" w:cs="Times New Roman"/>
                <w:spacing w:val="-6"/>
                <w:kern w:val="2"/>
                <w:sz w:val="21"/>
                <w:szCs w:val="21"/>
                <w:lang w:val="en-US" w:eastAsia="zh-CN" w:bidi="ar-SA"/>
              </w:rPr>
              <w:t>产生少量的粉尘</w:t>
            </w:r>
            <w:r>
              <w:rPr>
                <w:rFonts w:hint="eastAsia" w:ascii="Times New Roman" w:hAnsi="Times New Roman" w:eastAsia="宋体" w:cs="Times New Roman"/>
                <w:spacing w:val="-6"/>
                <w:kern w:val="2"/>
                <w:sz w:val="21"/>
                <w:szCs w:val="21"/>
                <w:lang w:val="en-US" w:eastAsia="zh-CN" w:bidi="ar-SA"/>
              </w:rPr>
              <w:t>由布袋除尘器处理后由楼顶</w:t>
            </w:r>
            <w:r>
              <w:rPr>
                <w:rFonts w:hint="default" w:ascii="Times New Roman" w:hAnsi="Times New Roman" w:eastAsia="宋体" w:cs="Times New Roman"/>
                <w:spacing w:val="-6"/>
                <w:kern w:val="2"/>
                <w:sz w:val="21"/>
                <w:szCs w:val="21"/>
                <w:lang w:val="en-US" w:eastAsia="zh-CN" w:bidi="ar-SA"/>
              </w:rPr>
              <w:t>排气筒</w:t>
            </w:r>
            <w:r>
              <w:rPr>
                <w:rFonts w:hint="eastAsia" w:ascii="Times New Roman" w:hAnsi="Times New Roman" w:eastAsia="宋体" w:cs="Times New Roman"/>
                <w:spacing w:val="-6"/>
                <w:kern w:val="2"/>
                <w:sz w:val="21"/>
                <w:szCs w:val="21"/>
                <w:lang w:val="en-US" w:eastAsia="zh-CN" w:bidi="ar-SA"/>
              </w:rPr>
              <w:t>排气筒排放</w:t>
            </w:r>
            <w:r>
              <w:rPr>
                <w:rFonts w:hint="default" w:ascii="Times New Roman" w:hAnsi="Times New Roman" w:eastAsia="宋体" w:cs="Times New Roman"/>
                <w:spacing w:val="-6"/>
                <w:kern w:val="2"/>
                <w:sz w:val="21"/>
                <w:szCs w:val="21"/>
                <w:lang w:val="en-US" w:eastAsia="zh-CN" w:bidi="ar-SA"/>
              </w:rPr>
              <w:t xml:space="preserve"> </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660"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废水</w:t>
            </w:r>
          </w:p>
        </w:tc>
        <w:tc>
          <w:tcPr>
            <w:tcW w:w="4695"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地面清洁废水、工艺废水、循环冷却水经废水收集池收集后经排放口排入厂区索隆公司废水收集池，办公区职工</w:t>
            </w:r>
            <w:r>
              <w:rPr>
                <w:rFonts w:hint="default" w:ascii="Times New Roman" w:hAnsi="Times New Roman" w:eastAsia="宋体" w:cs="Times New Roman"/>
                <w:spacing w:val="-6"/>
                <w:kern w:val="2"/>
                <w:sz w:val="21"/>
                <w:szCs w:val="21"/>
                <w:lang w:val="en-US" w:eastAsia="zh-CN" w:bidi="ar-SA"/>
              </w:rPr>
              <w:t>生活污水</w:t>
            </w:r>
            <w:r>
              <w:rPr>
                <w:rFonts w:hint="eastAsia" w:ascii="Times New Roman" w:hAnsi="Times New Roman" w:eastAsia="宋体" w:cs="Times New Roman"/>
                <w:spacing w:val="-6"/>
                <w:kern w:val="2"/>
                <w:sz w:val="21"/>
                <w:szCs w:val="21"/>
                <w:lang w:val="en-US" w:eastAsia="zh-CN" w:bidi="ar-SA"/>
              </w:rPr>
              <w:t>依托化粪池预处理后经厂区索隆公司废水收集池与地面清洁废水、工艺废水一并排入大观经济开发区城西污水处理厂处理，本项目废水收集池大小4</w:t>
            </w:r>
            <w:r>
              <w:rPr>
                <w:rFonts w:hint="default" w:ascii="Times New Roman" w:hAnsi="Times New Roman" w:eastAsia="宋体" w:cs="Times New Roman"/>
                <w:spacing w:val="-6"/>
                <w:kern w:val="2"/>
                <w:sz w:val="21"/>
                <w:szCs w:val="21"/>
                <w:lang w:val="en-US" w:eastAsia="zh-CN" w:bidi="ar-SA"/>
              </w:rPr>
              <w:t>m</w:t>
            </w:r>
            <w:r>
              <w:rPr>
                <w:rFonts w:hint="eastAsia" w:ascii="Times New Roman" w:hAnsi="Times New Roman" w:eastAsia="宋体" w:cs="Times New Roman"/>
                <w:spacing w:val="-6"/>
                <w:kern w:val="2"/>
                <w:sz w:val="21"/>
                <w:szCs w:val="21"/>
                <w:vertAlign w:val="superscript"/>
                <w:lang w:val="en-US" w:eastAsia="zh-CN" w:bidi="ar-SA"/>
              </w:rPr>
              <w:t>3</w:t>
            </w:r>
          </w:p>
        </w:tc>
        <w:tc>
          <w:tcPr>
            <w:tcW w:w="4350"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地面清洁废水、工艺废水、循环冷却水经废水收集池收集后经排放口排入厂区索隆公司废水收集池，办公区职工</w:t>
            </w:r>
            <w:r>
              <w:rPr>
                <w:rFonts w:hint="default" w:ascii="Times New Roman" w:hAnsi="Times New Roman" w:eastAsia="宋体" w:cs="Times New Roman"/>
                <w:spacing w:val="-6"/>
                <w:kern w:val="2"/>
                <w:sz w:val="21"/>
                <w:szCs w:val="21"/>
                <w:lang w:val="en-US" w:eastAsia="zh-CN" w:bidi="ar-SA"/>
              </w:rPr>
              <w:t>生活污水</w:t>
            </w:r>
            <w:r>
              <w:rPr>
                <w:rFonts w:hint="eastAsia" w:ascii="Times New Roman" w:hAnsi="Times New Roman" w:eastAsia="宋体" w:cs="Times New Roman"/>
                <w:spacing w:val="-6"/>
                <w:kern w:val="2"/>
                <w:sz w:val="21"/>
                <w:szCs w:val="21"/>
                <w:lang w:val="en-US" w:eastAsia="zh-CN" w:bidi="ar-SA"/>
              </w:rPr>
              <w:t>依托化粪池预处理后经厂区索隆公司废水收集池与地面清洁废水、工艺废水一并排入大观经济开发区城西污水处理厂处理，本项目废水收集池大小</w:t>
            </w:r>
            <w:r>
              <w:rPr>
                <w:rFonts w:hint="eastAsia" w:ascii="Times New Roman" w:hAnsi="Times New Roman" w:eastAsia="宋体" w:cs="Times New Roman"/>
                <w:b/>
                <w:bCs/>
                <w:spacing w:val="-6"/>
                <w:kern w:val="2"/>
                <w:sz w:val="21"/>
                <w:szCs w:val="21"/>
                <w:lang w:val="en-US" w:eastAsia="zh-CN" w:bidi="ar-SA"/>
              </w:rPr>
              <w:t>4</w:t>
            </w:r>
            <w:r>
              <w:rPr>
                <w:rFonts w:hint="eastAsia" w:ascii="Times New Roman" w:eastAsia="宋体" w:cs="Times New Roman"/>
                <w:b/>
                <w:bCs/>
                <w:spacing w:val="-6"/>
                <w:kern w:val="2"/>
                <w:sz w:val="21"/>
                <w:szCs w:val="21"/>
                <w:lang w:val="en-US" w:eastAsia="zh-CN" w:bidi="ar-SA"/>
              </w:rPr>
              <w:t>8</w:t>
            </w:r>
            <w:r>
              <w:rPr>
                <w:rFonts w:hint="default" w:ascii="Times New Roman" w:hAnsi="Times New Roman" w:eastAsia="宋体" w:cs="Times New Roman"/>
                <w:b/>
                <w:bCs/>
                <w:spacing w:val="-6"/>
                <w:kern w:val="2"/>
                <w:sz w:val="21"/>
                <w:szCs w:val="21"/>
                <w:lang w:val="en-US" w:eastAsia="zh-CN" w:bidi="ar-SA"/>
              </w:rPr>
              <w:t>m</w:t>
            </w:r>
            <w:r>
              <w:rPr>
                <w:rFonts w:hint="eastAsia" w:ascii="Times New Roman" w:hAnsi="Times New Roman" w:eastAsia="宋体" w:cs="Times New Roman"/>
                <w:b/>
                <w:bCs/>
                <w:spacing w:val="-6"/>
                <w:kern w:val="2"/>
                <w:sz w:val="21"/>
                <w:szCs w:val="21"/>
                <w:vertAlign w:val="superscript"/>
                <w:lang w:val="en-US" w:eastAsia="zh-CN" w:bidi="ar-SA"/>
              </w:rPr>
              <w:t>3</w:t>
            </w:r>
          </w:p>
        </w:tc>
        <w:tc>
          <w:tcPr>
            <w:tcW w:w="1965" w:type="dxa"/>
            <w:vAlign w:val="center"/>
          </w:tcPr>
          <w:p>
            <w:pPr>
              <w:pStyle w:val="13"/>
              <w:keepNext w:val="0"/>
              <w:keepLines w:val="0"/>
              <w:suppressLineNumbers w:val="0"/>
              <w:spacing w:before="0" w:beforeAutospacing="0" w:after="0" w:afterAutospacing="0" w:line="310" w:lineRule="exact"/>
              <w:ind w:left="0" w:right="0"/>
              <w:jc w:val="both"/>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新建本项目收集池收集、排污口部分</w:t>
            </w:r>
            <w:r>
              <w:rPr>
                <w:rFonts w:hint="default" w:ascii="Times New Roman" w:hAnsi="Times New Roman" w:eastAsia="宋体" w:cs="Times New Roman"/>
                <w:spacing w:val="-6"/>
                <w:kern w:val="2"/>
                <w:sz w:val="21"/>
                <w:szCs w:val="21"/>
                <w:lang w:val="en-US" w:eastAsia="zh-CN" w:bidi="ar-SA"/>
              </w:rPr>
              <w:t>依托</w:t>
            </w:r>
            <w:r>
              <w:rPr>
                <w:rFonts w:hint="eastAsia" w:ascii="Times New Roman" w:hAnsi="Times New Roman" w:eastAsia="宋体" w:cs="Times New Roman"/>
                <w:spacing w:val="-6"/>
                <w:kern w:val="2"/>
                <w:sz w:val="21"/>
                <w:szCs w:val="21"/>
                <w:lang w:val="en-US" w:eastAsia="zh-CN" w:bidi="ar-SA"/>
              </w:rPr>
              <w:t>索隆材料厂区收集池收集、厂区排污口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 w:hRule="atLeast"/>
        </w:trPr>
        <w:tc>
          <w:tcPr>
            <w:tcW w:w="660"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噪声</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选取低噪声设备，合理布局，对高噪设备采取隔声、消声措施</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选取低噪声设备，合理布局，对高噪设备采取隔声、消声措施</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660" w:type="dxa"/>
            <w:vMerge w:val="continue"/>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p>
        </w:tc>
        <w:tc>
          <w:tcPr>
            <w:tcW w:w="271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固体废物</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职工办公生活垃圾收集后交由环卫部门收集后集中处理。</w:t>
            </w:r>
            <w:r>
              <w:rPr>
                <w:rFonts w:hint="eastAsia" w:ascii="Times New Roman" w:hAnsi="Times New Roman" w:eastAsia="宋体" w:cs="Times New Roman"/>
                <w:spacing w:val="-6"/>
                <w:kern w:val="2"/>
                <w:sz w:val="21"/>
                <w:szCs w:val="21"/>
                <w:lang w:val="en-US" w:eastAsia="zh-CN" w:bidi="ar-SA"/>
              </w:rPr>
              <w:t>废</w:t>
            </w:r>
            <w:r>
              <w:rPr>
                <w:rFonts w:hint="default" w:ascii="Times New Roman" w:hAnsi="Times New Roman" w:eastAsia="宋体" w:cs="Times New Roman"/>
                <w:spacing w:val="-6"/>
                <w:kern w:val="2"/>
                <w:sz w:val="21"/>
                <w:szCs w:val="21"/>
                <w:lang w:val="en-US" w:eastAsia="zh-CN" w:bidi="ar-SA"/>
              </w:rPr>
              <w:t>原材料包装</w:t>
            </w:r>
            <w:r>
              <w:rPr>
                <w:rFonts w:hint="eastAsia" w:ascii="Times New Roman" w:hAnsi="Times New Roman" w:eastAsia="宋体" w:cs="Times New Roman"/>
                <w:spacing w:val="-6"/>
                <w:kern w:val="2"/>
                <w:sz w:val="21"/>
                <w:szCs w:val="21"/>
                <w:lang w:val="en-US" w:eastAsia="zh-CN" w:bidi="ar-SA"/>
              </w:rPr>
              <w:t>物、</w:t>
            </w:r>
            <w:r>
              <w:rPr>
                <w:rFonts w:hint="default" w:ascii="Times New Roman" w:hAnsi="Times New Roman" w:eastAsia="宋体" w:cs="Times New Roman"/>
                <w:spacing w:val="-6"/>
                <w:kern w:val="2"/>
                <w:sz w:val="21"/>
                <w:szCs w:val="21"/>
                <w:lang w:val="en-US" w:eastAsia="zh-CN" w:bidi="ar-SA"/>
              </w:rPr>
              <w:t>废活性炭</w:t>
            </w:r>
            <w:r>
              <w:rPr>
                <w:rFonts w:hint="eastAsia" w:ascii="Times New Roman" w:hAnsi="Times New Roman" w:eastAsia="宋体" w:cs="Times New Roman"/>
                <w:spacing w:val="-6"/>
                <w:kern w:val="2"/>
                <w:sz w:val="21"/>
                <w:szCs w:val="21"/>
                <w:lang w:val="en-US" w:eastAsia="zh-CN" w:bidi="ar-SA"/>
              </w:rPr>
              <w:t>、废导热油、反应釜冲洗废水及残渣</w:t>
            </w:r>
            <w:r>
              <w:rPr>
                <w:rFonts w:hint="default" w:ascii="Times New Roman" w:hAnsi="Times New Roman" w:eastAsia="宋体" w:cs="Times New Roman"/>
                <w:spacing w:val="-6"/>
                <w:kern w:val="2"/>
                <w:sz w:val="21"/>
                <w:szCs w:val="21"/>
                <w:lang w:val="en-US" w:eastAsia="zh-CN" w:bidi="ar-SA"/>
              </w:rPr>
              <w:t>等暂存厂内，委托</w:t>
            </w:r>
            <w:r>
              <w:rPr>
                <w:rFonts w:hint="eastAsia" w:ascii="Times New Roman" w:hAnsi="Times New Roman" w:eastAsia="宋体" w:cs="Times New Roman"/>
                <w:spacing w:val="-6"/>
                <w:kern w:val="2"/>
                <w:sz w:val="21"/>
                <w:szCs w:val="21"/>
                <w:lang w:val="en-US" w:eastAsia="zh-CN" w:bidi="ar-SA"/>
              </w:rPr>
              <w:t>有相关资质的危废处置公司</w:t>
            </w:r>
            <w:r>
              <w:rPr>
                <w:rFonts w:hint="default" w:ascii="Times New Roman" w:hAnsi="Times New Roman" w:eastAsia="宋体" w:cs="Times New Roman"/>
                <w:spacing w:val="-6"/>
                <w:kern w:val="2"/>
                <w:sz w:val="21"/>
                <w:szCs w:val="21"/>
                <w:lang w:val="en-US" w:eastAsia="zh-CN" w:bidi="ar-SA"/>
              </w:rPr>
              <w:t>进行无害化处理。危险废物临时贮存房</w:t>
            </w:r>
            <w:r>
              <w:rPr>
                <w:rFonts w:hint="eastAsia" w:ascii="Times New Roman" w:hAnsi="Times New Roman" w:eastAsia="宋体" w:cs="Times New Roman"/>
                <w:spacing w:val="-6"/>
                <w:kern w:val="2"/>
                <w:sz w:val="21"/>
                <w:szCs w:val="21"/>
                <w:lang w:val="en-US" w:eastAsia="zh-CN" w:bidi="ar-SA"/>
              </w:rPr>
              <w:t>面积20</w:t>
            </w:r>
            <w:r>
              <w:rPr>
                <w:rFonts w:hint="default" w:ascii="Times New Roman" w:hAnsi="Times New Roman" w:eastAsia="宋体" w:cs="Times New Roman"/>
                <w:spacing w:val="-6"/>
                <w:kern w:val="2"/>
                <w:sz w:val="21"/>
                <w:szCs w:val="21"/>
                <w:lang w:val="en-US" w:eastAsia="zh-CN" w:bidi="ar-SA"/>
              </w:rPr>
              <w:t>m</w:t>
            </w:r>
            <w:r>
              <w:rPr>
                <w:rFonts w:hint="default" w:ascii="Times New Roman" w:hAnsi="Times New Roman" w:eastAsia="宋体" w:cs="Times New Roman"/>
                <w:spacing w:val="-6"/>
                <w:kern w:val="2"/>
                <w:sz w:val="21"/>
                <w:szCs w:val="21"/>
                <w:vertAlign w:val="superscript"/>
                <w:lang w:val="en-US" w:eastAsia="zh-CN" w:bidi="ar-SA"/>
              </w:rPr>
              <w:t>2</w:t>
            </w:r>
            <w:r>
              <w:rPr>
                <w:rFonts w:hint="default" w:ascii="Times New Roman" w:hAnsi="Times New Roman" w:eastAsia="宋体" w:cs="Times New Roman"/>
                <w:spacing w:val="-6"/>
                <w:kern w:val="2"/>
                <w:sz w:val="21"/>
                <w:szCs w:val="21"/>
                <w:lang w:val="en-US" w:eastAsia="zh-CN" w:bidi="ar-SA"/>
              </w:rPr>
              <w:t>。</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职工办公生活垃圾收集后交由环卫部门收集后集中处理。</w:t>
            </w:r>
            <w:r>
              <w:rPr>
                <w:rFonts w:hint="eastAsia" w:ascii="Times New Roman" w:hAnsi="Times New Roman" w:eastAsia="宋体" w:cs="Times New Roman"/>
                <w:spacing w:val="-6"/>
                <w:kern w:val="2"/>
                <w:sz w:val="21"/>
                <w:szCs w:val="21"/>
                <w:lang w:val="en-US" w:eastAsia="zh-CN" w:bidi="ar-SA"/>
              </w:rPr>
              <w:t>废</w:t>
            </w:r>
            <w:r>
              <w:rPr>
                <w:rFonts w:hint="default" w:ascii="Times New Roman" w:hAnsi="Times New Roman" w:eastAsia="宋体" w:cs="Times New Roman"/>
                <w:spacing w:val="-6"/>
                <w:kern w:val="2"/>
                <w:sz w:val="21"/>
                <w:szCs w:val="21"/>
                <w:lang w:val="en-US" w:eastAsia="zh-CN" w:bidi="ar-SA"/>
              </w:rPr>
              <w:t>原材料包装</w:t>
            </w:r>
            <w:r>
              <w:rPr>
                <w:rFonts w:hint="eastAsia" w:ascii="Times New Roman" w:hAnsi="Times New Roman" w:eastAsia="宋体" w:cs="Times New Roman"/>
                <w:spacing w:val="-6"/>
                <w:kern w:val="2"/>
                <w:sz w:val="21"/>
                <w:szCs w:val="21"/>
                <w:lang w:val="en-US" w:eastAsia="zh-CN" w:bidi="ar-SA"/>
              </w:rPr>
              <w:t>物、</w:t>
            </w:r>
            <w:r>
              <w:rPr>
                <w:rFonts w:hint="default" w:ascii="Times New Roman" w:hAnsi="Times New Roman" w:eastAsia="宋体" w:cs="Times New Roman"/>
                <w:spacing w:val="-6"/>
                <w:kern w:val="2"/>
                <w:sz w:val="21"/>
                <w:szCs w:val="21"/>
                <w:lang w:val="en-US" w:eastAsia="zh-CN" w:bidi="ar-SA"/>
              </w:rPr>
              <w:t>废活性炭</w:t>
            </w:r>
            <w:r>
              <w:rPr>
                <w:rFonts w:hint="eastAsia" w:ascii="Times New Roman" w:hAnsi="Times New Roman" w:eastAsia="宋体" w:cs="Times New Roman"/>
                <w:spacing w:val="-6"/>
                <w:kern w:val="2"/>
                <w:sz w:val="21"/>
                <w:szCs w:val="21"/>
                <w:lang w:val="en-US" w:eastAsia="zh-CN" w:bidi="ar-SA"/>
              </w:rPr>
              <w:t>、废导热油、反应釜冲洗废水及残渣</w:t>
            </w:r>
            <w:r>
              <w:rPr>
                <w:rFonts w:hint="default" w:ascii="Times New Roman" w:hAnsi="Times New Roman" w:eastAsia="宋体" w:cs="Times New Roman"/>
                <w:spacing w:val="-6"/>
                <w:kern w:val="2"/>
                <w:sz w:val="21"/>
                <w:szCs w:val="21"/>
                <w:lang w:val="en-US" w:eastAsia="zh-CN" w:bidi="ar-SA"/>
              </w:rPr>
              <w:t>等暂存厂内，委托</w:t>
            </w:r>
            <w:r>
              <w:rPr>
                <w:rFonts w:hint="eastAsia" w:ascii="Times New Roman" w:hAnsi="Times New Roman" w:eastAsia="宋体" w:cs="Times New Roman"/>
                <w:spacing w:val="-6"/>
                <w:kern w:val="2"/>
                <w:sz w:val="21"/>
                <w:szCs w:val="21"/>
                <w:lang w:val="en-US" w:eastAsia="zh-CN" w:bidi="ar-SA"/>
              </w:rPr>
              <w:t>有相关资质的危废处置公司</w:t>
            </w:r>
            <w:r>
              <w:rPr>
                <w:rFonts w:hint="default" w:ascii="Times New Roman" w:hAnsi="Times New Roman" w:eastAsia="宋体" w:cs="Times New Roman"/>
                <w:spacing w:val="-6"/>
                <w:kern w:val="2"/>
                <w:sz w:val="21"/>
                <w:szCs w:val="21"/>
                <w:lang w:val="en-US" w:eastAsia="zh-CN" w:bidi="ar-SA"/>
              </w:rPr>
              <w:t>进行无害化处理。危险废物临时贮存房</w:t>
            </w:r>
            <w:r>
              <w:rPr>
                <w:rFonts w:hint="eastAsia" w:ascii="Times New Roman" w:hAnsi="Times New Roman" w:eastAsia="宋体" w:cs="Times New Roman"/>
                <w:spacing w:val="-6"/>
                <w:kern w:val="2"/>
                <w:sz w:val="21"/>
                <w:szCs w:val="21"/>
                <w:lang w:val="en-US" w:eastAsia="zh-CN" w:bidi="ar-SA"/>
              </w:rPr>
              <w:t>面积20</w:t>
            </w:r>
            <w:r>
              <w:rPr>
                <w:rFonts w:hint="default" w:ascii="Times New Roman" w:hAnsi="Times New Roman" w:eastAsia="宋体" w:cs="Times New Roman"/>
                <w:spacing w:val="-6"/>
                <w:kern w:val="2"/>
                <w:sz w:val="21"/>
                <w:szCs w:val="21"/>
                <w:lang w:val="en-US" w:eastAsia="zh-CN" w:bidi="ar-SA"/>
              </w:rPr>
              <w:t>m</w:t>
            </w:r>
            <w:r>
              <w:rPr>
                <w:rFonts w:hint="default" w:ascii="Times New Roman" w:hAnsi="Times New Roman" w:eastAsia="宋体" w:cs="Times New Roman"/>
                <w:spacing w:val="-6"/>
                <w:kern w:val="2"/>
                <w:sz w:val="21"/>
                <w:szCs w:val="21"/>
                <w:vertAlign w:val="superscript"/>
                <w:lang w:val="en-US" w:eastAsia="zh-CN" w:bidi="ar-SA"/>
              </w:rPr>
              <w:t>2</w:t>
            </w:r>
            <w:r>
              <w:rPr>
                <w:rFonts w:hint="default" w:ascii="Times New Roman" w:hAnsi="Times New Roman" w:eastAsia="宋体" w:cs="Times New Roman"/>
                <w:spacing w:val="-6"/>
                <w:kern w:val="2"/>
                <w:sz w:val="21"/>
                <w:szCs w:val="21"/>
                <w:lang w:val="en-US" w:eastAsia="zh-CN" w:bidi="ar-SA"/>
              </w:rPr>
              <w:t>。</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660" w:type="dxa"/>
            <w:vAlign w:val="center"/>
          </w:tcPr>
          <w:p>
            <w:pPr>
              <w:pStyle w:val="13"/>
              <w:keepNext w:val="0"/>
              <w:keepLines w:val="0"/>
              <w:suppressLineNumbers w:val="0"/>
              <w:spacing w:before="0" w:beforeAutospacing="0" w:after="0" w:afterAutospacing="0" w:line="310" w:lineRule="exact"/>
              <w:ind w:left="0" w:right="0"/>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地下水防渗措施</w:t>
            </w:r>
          </w:p>
        </w:tc>
        <w:tc>
          <w:tcPr>
            <w:tcW w:w="2715" w:type="dxa"/>
            <w:vAlign w:val="center"/>
          </w:tcPr>
          <w:p>
            <w:pPr>
              <w:pStyle w:val="13"/>
              <w:keepNext w:val="0"/>
              <w:keepLines w:val="0"/>
              <w:suppressLineNumbers w:val="0"/>
              <w:spacing w:before="0" w:beforeAutospacing="0" w:after="0" w:afterAutospacing="0" w:line="310" w:lineRule="exact"/>
              <w:ind w:left="0" w:right="0"/>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地下水</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项目</w:t>
            </w:r>
            <w:r>
              <w:rPr>
                <w:rFonts w:hint="default" w:ascii="Times New Roman" w:hAnsi="Times New Roman" w:eastAsia="宋体" w:cs="Times New Roman"/>
                <w:spacing w:val="-6"/>
                <w:kern w:val="2"/>
                <w:sz w:val="21"/>
                <w:szCs w:val="21"/>
                <w:lang w:val="en-US" w:eastAsia="zh-CN" w:bidi="ar-SA"/>
              </w:rPr>
              <w:t>重点污染防治区主要包括</w:t>
            </w:r>
            <w:r>
              <w:rPr>
                <w:rFonts w:hint="eastAsia" w:ascii="Times New Roman" w:hAnsi="Times New Roman" w:eastAsia="宋体" w:cs="Times New Roman"/>
                <w:spacing w:val="-6"/>
                <w:kern w:val="2"/>
                <w:sz w:val="21"/>
                <w:szCs w:val="21"/>
                <w:lang w:val="en-US" w:eastAsia="zh-CN" w:bidi="ar-SA"/>
              </w:rPr>
              <w:t>危险废物临时贮存设施、原料仓库、事故应急池、废水收集池、污水收集运送管线和产污生产装置</w:t>
            </w:r>
            <w:r>
              <w:rPr>
                <w:rFonts w:hint="default" w:ascii="Times New Roman" w:hAnsi="Times New Roman" w:eastAsia="宋体" w:cs="Times New Roman"/>
                <w:spacing w:val="-6"/>
                <w:kern w:val="2"/>
                <w:sz w:val="21"/>
                <w:szCs w:val="21"/>
                <w:lang w:val="en-US" w:eastAsia="zh-CN" w:bidi="ar-SA"/>
              </w:rPr>
              <w:t>等区域</w:t>
            </w:r>
            <w:r>
              <w:rPr>
                <w:rFonts w:hint="eastAsia" w:ascii="Times New Roman" w:hAnsi="Times New Roman" w:eastAsia="宋体" w:cs="Times New Roman"/>
                <w:spacing w:val="-6"/>
                <w:kern w:val="2"/>
                <w:sz w:val="21"/>
                <w:szCs w:val="21"/>
                <w:lang w:val="en-US" w:eastAsia="zh-CN" w:bidi="ar-SA"/>
              </w:rPr>
              <w:t>。</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项目</w:t>
            </w:r>
            <w:r>
              <w:rPr>
                <w:rFonts w:hint="default" w:ascii="Times New Roman" w:hAnsi="Times New Roman" w:eastAsia="宋体" w:cs="Times New Roman"/>
                <w:spacing w:val="-6"/>
                <w:kern w:val="2"/>
                <w:sz w:val="21"/>
                <w:szCs w:val="21"/>
                <w:lang w:val="en-US" w:eastAsia="zh-CN" w:bidi="ar-SA"/>
              </w:rPr>
              <w:t>重点污染防治区主要包括</w:t>
            </w:r>
            <w:r>
              <w:rPr>
                <w:rFonts w:hint="eastAsia" w:ascii="Times New Roman" w:hAnsi="Times New Roman" w:eastAsia="宋体" w:cs="Times New Roman"/>
                <w:spacing w:val="-6"/>
                <w:kern w:val="2"/>
                <w:sz w:val="21"/>
                <w:szCs w:val="21"/>
                <w:lang w:val="en-US" w:eastAsia="zh-CN" w:bidi="ar-SA"/>
              </w:rPr>
              <w:t>危险废物临时贮存设施、原料仓库、事故应急池、废水收集池、污水收集运送管线和产污生产装置</w:t>
            </w:r>
            <w:r>
              <w:rPr>
                <w:rFonts w:hint="default" w:ascii="Times New Roman" w:hAnsi="Times New Roman" w:eastAsia="宋体" w:cs="Times New Roman"/>
                <w:spacing w:val="-6"/>
                <w:kern w:val="2"/>
                <w:sz w:val="21"/>
                <w:szCs w:val="21"/>
                <w:lang w:val="en-US" w:eastAsia="zh-CN" w:bidi="ar-SA"/>
              </w:rPr>
              <w:t>等区域</w:t>
            </w:r>
            <w:r>
              <w:rPr>
                <w:rFonts w:hint="eastAsia" w:ascii="Times New Roman" w:hAnsi="Times New Roman" w:eastAsia="宋体" w:cs="Times New Roman"/>
                <w:spacing w:val="-6"/>
                <w:kern w:val="2"/>
                <w:sz w:val="21"/>
                <w:szCs w:val="21"/>
                <w:lang w:val="en-US" w:eastAsia="zh-CN" w:bidi="ar-SA"/>
              </w:rPr>
              <w:t>。</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依托</w:t>
            </w:r>
            <w:r>
              <w:rPr>
                <w:rFonts w:hint="eastAsia" w:ascii="Times New Roman" w:eastAsia="宋体" w:cs="Times New Roman"/>
                <w:spacing w:val="-6"/>
                <w:kern w:val="2"/>
                <w:sz w:val="21"/>
                <w:szCs w:val="21"/>
                <w:lang w:val="en-US" w:eastAsia="zh-CN" w:bidi="ar-SA"/>
              </w:rPr>
              <w:t>安庆市</w:t>
            </w:r>
            <w:r>
              <w:rPr>
                <w:rFonts w:hint="eastAsia" w:ascii="Times New Roman" w:hAnsi="Times New Roman" w:eastAsia="宋体" w:cs="Times New Roman"/>
                <w:spacing w:val="-6"/>
                <w:kern w:val="2"/>
                <w:sz w:val="21"/>
                <w:szCs w:val="21"/>
                <w:lang w:val="en-US" w:eastAsia="zh-CN" w:bidi="ar-SA"/>
              </w:rPr>
              <w:t>索隆</w:t>
            </w:r>
            <w:r>
              <w:rPr>
                <w:rFonts w:hint="eastAsia" w:ascii="Times New Roman" w:eastAsia="宋体" w:cs="Times New Roman"/>
                <w:spacing w:val="-6"/>
                <w:kern w:val="2"/>
                <w:sz w:val="21"/>
                <w:szCs w:val="21"/>
                <w:lang w:val="en-US" w:eastAsia="zh-CN" w:bidi="ar-SA"/>
              </w:rPr>
              <w:t>新</w:t>
            </w:r>
            <w:r>
              <w:rPr>
                <w:rFonts w:hint="eastAsia" w:ascii="Times New Roman" w:hAnsi="Times New Roman" w:eastAsia="宋体" w:cs="Times New Roman"/>
                <w:spacing w:val="-6"/>
                <w:kern w:val="2"/>
                <w:sz w:val="21"/>
                <w:szCs w:val="21"/>
                <w:lang w:val="en-US" w:eastAsia="zh-CN" w:bidi="ar-SA"/>
              </w:rPr>
              <w:t>材料</w:t>
            </w:r>
            <w:r>
              <w:rPr>
                <w:rFonts w:hint="eastAsia" w:ascii="Times New Roman" w:eastAsia="宋体" w:cs="Times New Roman"/>
                <w:spacing w:val="-6"/>
                <w:kern w:val="2"/>
                <w:sz w:val="21"/>
                <w:szCs w:val="21"/>
                <w:lang w:val="en-US" w:eastAsia="zh-CN" w:bidi="ar-SA"/>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660" w:type="dxa"/>
            <w:vAlign w:val="center"/>
          </w:tcPr>
          <w:p>
            <w:pPr>
              <w:pStyle w:val="13"/>
              <w:keepNext w:val="0"/>
              <w:keepLines w:val="0"/>
              <w:suppressLineNumbers w:val="0"/>
              <w:spacing w:before="0" w:beforeAutospacing="0" w:after="0" w:afterAutospacing="0" w:line="310" w:lineRule="exact"/>
              <w:ind w:left="0" w:right="0"/>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风险防范措施</w:t>
            </w:r>
          </w:p>
        </w:tc>
        <w:tc>
          <w:tcPr>
            <w:tcW w:w="2715" w:type="dxa"/>
            <w:vAlign w:val="center"/>
          </w:tcPr>
          <w:p>
            <w:pPr>
              <w:pStyle w:val="13"/>
              <w:keepNext w:val="0"/>
              <w:keepLines w:val="0"/>
              <w:suppressLineNumbers w:val="0"/>
              <w:spacing w:before="0" w:beforeAutospacing="0" w:after="0" w:afterAutospacing="0" w:line="310" w:lineRule="exact"/>
              <w:ind w:left="0" w:right="0"/>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环境风险</w:t>
            </w:r>
          </w:p>
        </w:tc>
        <w:tc>
          <w:tcPr>
            <w:tcW w:w="4695"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物料以液相形式泄漏、逸散、流失，应对可能产生液相形式泄漏、逸散、流失的生产装置区及化学物品储存区域采取围堰设置，并考虑围堰的材质和防腐特性，同时</w:t>
            </w:r>
            <w:r>
              <w:rPr>
                <w:rFonts w:hint="eastAsia" w:ascii="Times New Roman" w:eastAsia="宋体" w:cs="Times New Roman"/>
                <w:spacing w:val="-6"/>
                <w:kern w:val="2"/>
                <w:sz w:val="21"/>
                <w:szCs w:val="21"/>
                <w:lang w:val="en-US" w:eastAsia="zh-CN" w:bidi="ar-SA"/>
              </w:rPr>
              <w:t>依托索隆材料的</w:t>
            </w:r>
            <w:r>
              <w:rPr>
                <w:rFonts w:hint="default" w:ascii="Times New Roman" w:hAnsi="Times New Roman" w:eastAsia="宋体" w:cs="Times New Roman"/>
                <w:spacing w:val="-6"/>
                <w:kern w:val="2"/>
                <w:sz w:val="21"/>
                <w:szCs w:val="21"/>
                <w:lang w:val="en-US" w:eastAsia="zh-CN" w:bidi="ar-SA"/>
              </w:rPr>
              <w:t>污水事故池</w:t>
            </w:r>
            <w:r>
              <w:rPr>
                <w:rFonts w:hint="eastAsia" w:ascii="Times New Roman" w:hAnsi="Times New Roman" w:eastAsia="宋体" w:cs="Times New Roman"/>
                <w:spacing w:val="-6"/>
                <w:kern w:val="2"/>
                <w:sz w:val="21"/>
                <w:szCs w:val="21"/>
                <w:lang w:val="en-US" w:eastAsia="zh-CN" w:bidi="ar-SA"/>
              </w:rPr>
              <w:t>180m</w:t>
            </w:r>
            <w:r>
              <w:rPr>
                <w:rFonts w:hint="eastAsia" w:ascii="Times New Roman" w:hAnsi="Times New Roman" w:eastAsia="宋体" w:cs="Times New Roman"/>
                <w:spacing w:val="-6"/>
                <w:kern w:val="2"/>
                <w:sz w:val="21"/>
                <w:szCs w:val="21"/>
                <w:vertAlign w:val="superscript"/>
                <w:lang w:val="en-US" w:eastAsia="zh-CN" w:bidi="ar-SA"/>
              </w:rPr>
              <w:t>3</w:t>
            </w:r>
            <w:r>
              <w:rPr>
                <w:rFonts w:hint="default" w:ascii="Times New Roman" w:hAnsi="Times New Roman" w:eastAsia="宋体" w:cs="Times New Roman"/>
                <w:spacing w:val="-6"/>
                <w:kern w:val="2"/>
                <w:sz w:val="21"/>
                <w:szCs w:val="21"/>
                <w:lang w:val="en-US" w:eastAsia="zh-CN" w:bidi="ar-SA"/>
              </w:rPr>
              <w:t>。</w:t>
            </w:r>
          </w:p>
        </w:tc>
        <w:tc>
          <w:tcPr>
            <w:tcW w:w="4350" w:type="dxa"/>
            <w:vAlign w:val="center"/>
          </w:tcPr>
          <w:p>
            <w:pPr>
              <w:pStyle w:val="13"/>
              <w:keepNext w:val="0"/>
              <w:keepLines w:val="0"/>
              <w:suppressLineNumbers w:val="0"/>
              <w:spacing w:before="0" w:beforeAutospacing="0" w:after="0" w:afterAutospacing="0" w:line="310" w:lineRule="exact"/>
              <w:ind w:left="0" w:right="0"/>
              <w:jc w:val="both"/>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物料以液相形式泄漏、逸散、流失，应对可能产生液相形式泄漏、逸散、流失的生产装置区及化学物品储存区域采取围堰设置，并考虑围堰的材质和防腐特性，同时</w:t>
            </w:r>
            <w:r>
              <w:rPr>
                <w:rFonts w:hint="eastAsia" w:ascii="Times New Roman" w:eastAsia="宋体" w:cs="Times New Roman"/>
                <w:spacing w:val="-6"/>
                <w:kern w:val="2"/>
                <w:sz w:val="21"/>
                <w:szCs w:val="21"/>
                <w:lang w:val="en-US" w:eastAsia="zh-CN" w:bidi="ar-SA"/>
              </w:rPr>
              <w:t>依托索隆材料的事故池</w:t>
            </w:r>
            <w:r>
              <w:rPr>
                <w:rFonts w:hint="eastAsia" w:ascii="Times New Roman" w:hAnsi="Times New Roman" w:eastAsia="宋体" w:cs="Times New Roman"/>
                <w:spacing w:val="-6"/>
                <w:kern w:val="2"/>
                <w:sz w:val="21"/>
                <w:szCs w:val="21"/>
                <w:lang w:val="en-US" w:eastAsia="zh-CN" w:bidi="ar-SA"/>
              </w:rPr>
              <w:t>180m</w:t>
            </w:r>
            <w:r>
              <w:rPr>
                <w:rFonts w:hint="eastAsia" w:ascii="Times New Roman" w:hAnsi="Times New Roman" w:eastAsia="宋体" w:cs="Times New Roman"/>
                <w:spacing w:val="-6"/>
                <w:kern w:val="2"/>
                <w:sz w:val="21"/>
                <w:szCs w:val="21"/>
                <w:vertAlign w:val="superscript"/>
                <w:lang w:val="en-US" w:eastAsia="zh-CN" w:bidi="ar-SA"/>
              </w:rPr>
              <w:t>3</w:t>
            </w:r>
            <w:r>
              <w:rPr>
                <w:rFonts w:hint="default" w:ascii="Times New Roman" w:hAnsi="Times New Roman" w:eastAsia="宋体" w:cs="Times New Roman"/>
                <w:spacing w:val="-6"/>
                <w:kern w:val="2"/>
                <w:sz w:val="21"/>
                <w:szCs w:val="21"/>
                <w:lang w:val="en-US" w:eastAsia="zh-CN" w:bidi="ar-SA"/>
              </w:rPr>
              <w:t>。</w:t>
            </w:r>
          </w:p>
        </w:tc>
        <w:tc>
          <w:tcPr>
            <w:tcW w:w="1965" w:type="dxa"/>
            <w:vAlign w:val="center"/>
          </w:tcPr>
          <w:p>
            <w:pPr>
              <w:pStyle w:val="13"/>
              <w:keepNext w:val="0"/>
              <w:keepLines w:val="0"/>
              <w:suppressLineNumbers w:val="0"/>
              <w:spacing w:before="0" w:beforeAutospacing="0" w:after="0" w:afterAutospacing="0" w:line="310" w:lineRule="exact"/>
              <w:ind w:left="0" w:right="0"/>
              <w:rPr>
                <w:rFonts w:hint="default" w:ascii="Times New Roman" w:hAnsi="Times New Roman" w:eastAsia="宋体" w:cs="Times New Roman"/>
                <w:spacing w:val="-6"/>
                <w:kern w:val="2"/>
                <w:sz w:val="21"/>
                <w:szCs w:val="21"/>
                <w:lang w:val="en-US" w:eastAsia="zh-CN" w:bidi="ar-SA"/>
              </w:rPr>
            </w:pPr>
            <w:r>
              <w:rPr>
                <w:rFonts w:hint="eastAsia" w:ascii="Times New Roman" w:eastAsia="宋体" w:cs="Times New Roman"/>
                <w:spacing w:val="-6"/>
                <w:kern w:val="2"/>
                <w:sz w:val="21"/>
                <w:szCs w:val="21"/>
                <w:lang w:val="en-US" w:eastAsia="zh-CN" w:bidi="ar-SA"/>
              </w:rPr>
              <w:t>部分</w:t>
            </w:r>
            <w:r>
              <w:rPr>
                <w:rFonts w:hint="default" w:ascii="Times New Roman" w:hAnsi="Times New Roman" w:eastAsia="宋体" w:cs="Times New Roman"/>
                <w:spacing w:val="-6"/>
                <w:kern w:val="2"/>
                <w:sz w:val="21"/>
                <w:szCs w:val="21"/>
                <w:lang w:val="en-US" w:eastAsia="zh-CN" w:bidi="ar-SA"/>
              </w:rPr>
              <w:t>新建</w:t>
            </w:r>
            <w:r>
              <w:rPr>
                <w:rFonts w:hint="eastAsia" w:ascii="Times New Roman" w:hAnsi="Times New Roman" w:eastAsia="宋体" w:cs="Times New Roman"/>
                <w:spacing w:val="-6"/>
                <w:kern w:val="2"/>
                <w:sz w:val="21"/>
                <w:szCs w:val="21"/>
                <w:lang w:val="en-US" w:eastAsia="zh-CN" w:bidi="ar-SA"/>
              </w:rPr>
              <w:t>+</w:t>
            </w:r>
            <w:r>
              <w:rPr>
                <w:rFonts w:hint="default" w:ascii="Times New Roman" w:hAnsi="Times New Roman" w:eastAsia="宋体" w:cs="Times New Roman"/>
                <w:spacing w:val="-6"/>
                <w:kern w:val="2"/>
                <w:sz w:val="21"/>
                <w:szCs w:val="21"/>
                <w:lang w:val="en-US" w:eastAsia="zh-CN" w:bidi="ar-SA"/>
              </w:rPr>
              <w:t>污水事故池</w:t>
            </w:r>
            <w:r>
              <w:rPr>
                <w:rFonts w:hint="eastAsia" w:ascii="Times New Roman" w:hAnsi="Times New Roman" w:eastAsia="宋体" w:cs="Times New Roman"/>
                <w:spacing w:val="-6"/>
                <w:kern w:val="2"/>
                <w:sz w:val="21"/>
                <w:szCs w:val="21"/>
                <w:lang w:val="en-US" w:eastAsia="zh-CN" w:bidi="ar-SA"/>
              </w:rPr>
              <w:t>依托</w:t>
            </w:r>
            <w:r>
              <w:rPr>
                <w:rFonts w:hint="eastAsia" w:ascii="Times New Roman" w:eastAsia="宋体" w:cs="Times New Roman"/>
                <w:spacing w:val="-6"/>
                <w:kern w:val="2"/>
                <w:sz w:val="21"/>
                <w:szCs w:val="21"/>
                <w:lang w:val="en-US" w:eastAsia="zh-CN" w:bidi="ar-SA"/>
              </w:rPr>
              <w:t>安庆市</w:t>
            </w:r>
            <w:r>
              <w:rPr>
                <w:rFonts w:hint="eastAsia" w:ascii="Times New Roman" w:hAnsi="Times New Roman" w:eastAsia="宋体" w:cs="Times New Roman"/>
                <w:spacing w:val="-6"/>
                <w:kern w:val="2"/>
                <w:sz w:val="21"/>
                <w:szCs w:val="21"/>
                <w:lang w:val="en-US" w:eastAsia="zh-CN" w:bidi="ar-SA"/>
              </w:rPr>
              <w:t>索隆</w:t>
            </w:r>
            <w:r>
              <w:rPr>
                <w:rFonts w:hint="eastAsia" w:ascii="Times New Roman" w:eastAsia="宋体" w:cs="Times New Roman"/>
                <w:spacing w:val="-6"/>
                <w:kern w:val="2"/>
                <w:sz w:val="21"/>
                <w:szCs w:val="21"/>
                <w:lang w:val="en-US" w:eastAsia="zh-CN" w:bidi="ar-SA"/>
              </w:rPr>
              <w:t>新</w:t>
            </w:r>
            <w:r>
              <w:rPr>
                <w:rFonts w:hint="eastAsia" w:ascii="Times New Roman" w:hAnsi="Times New Roman" w:eastAsia="宋体" w:cs="Times New Roman"/>
                <w:spacing w:val="-6"/>
                <w:kern w:val="2"/>
                <w:sz w:val="21"/>
                <w:szCs w:val="21"/>
                <w:lang w:val="en-US" w:eastAsia="zh-CN" w:bidi="ar-SA"/>
              </w:rPr>
              <w:t>材料</w:t>
            </w:r>
            <w:r>
              <w:rPr>
                <w:rFonts w:hint="eastAsia" w:ascii="Times New Roman" w:eastAsia="宋体" w:cs="Times New Roman"/>
                <w:spacing w:val="-6"/>
                <w:kern w:val="2"/>
                <w:sz w:val="21"/>
                <w:szCs w:val="21"/>
                <w:lang w:val="en-US" w:eastAsia="zh-CN" w:bidi="ar-SA"/>
              </w:rPr>
              <w:t>有限公司</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22" w:firstLineChars="200"/>
        <w:jc w:val="center"/>
        <w:textAlignment w:val="auto"/>
        <w:rPr>
          <w:rFonts w:hint="eastAsia" w:asciiTheme="minorEastAsia" w:hAnsiTheme="minorEastAsia" w:eastAsiaTheme="minorEastAsia" w:cstheme="minorEastAsia"/>
          <w:b/>
          <w:bCs/>
          <w:spacing w:val="0"/>
          <w:sz w:val="21"/>
          <w:szCs w:val="21"/>
          <w:lang w:val="en-US" w:eastAsia="zh-CN"/>
        </w:rPr>
        <w:sectPr>
          <w:type w:val="continuous"/>
          <w:pgSz w:w="16838" w:h="11906" w:orient="landscape"/>
          <w:pgMar w:top="1800" w:right="1440" w:bottom="1800" w:left="1440" w:header="851" w:footer="992" w:gutter="0"/>
          <w:pgNumType w:fmt="numberInDash"/>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default" w:asciiTheme="majorEastAsia" w:hAnsiTheme="majorEastAsia" w:eastAsiaTheme="majorEastAsia" w:cstheme="majorEastAsia"/>
          <w:b/>
          <w:bCs/>
          <w:spacing w:val="0"/>
          <w:sz w:val="28"/>
          <w:szCs w:val="28"/>
          <w:lang w:val="en-US" w:eastAsia="zh-CN"/>
        </w:rPr>
      </w:pPr>
      <w:r>
        <w:rPr>
          <w:rFonts w:hint="eastAsia" w:asciiTheme="majorEastAsia" w:hAnsiTheme="majorEastAsia" w:eastAsiaTheme="majorEastAsia" w:cstheme="majorEastAsia"/>
          <w:b/>
          <w:bCs/>
          <w:spacing w:val="0"/>
          <w:sz w:val="28"/>
          <w:szCs w:val="28"/>
          <w:lang w:val="en-US" w:eastAsia="zh-CN"/>
        </w:rPr>
        <w:t xml:space="preserve">3.3 </w:t>
      </w:r>
      <w:r>
        <w:rPr>
          <w:rFonts w:hint="default" w:asciiTheme="majorEastAsia" w:hAnsiTheme="majorEastAsia" w:eastAsiaTheme="majorEastAsia" w:cstheme="majorEastAsia"/>
          <w:b/>
          <w:bCs/>
          <w:spacing w:val="0"/>
          <w:sz w:val="28"/>
          <w:szCs w:val="28"/>
          <w:lang w:val="en-US" w:eastAsia="zh-CN"/>
        </w:rPr>
        <w:t>产品方案</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Style w:val="11"/>
          <w:rFonts w:hint="default" w:ascii="Times New Roman" w:hAnsi="Times New Roman" w:eastAsia="宋体" w:cs="Times New Roman"/>
          <w:b/>
          <w:bCs/>
          <w:spacing w:val="0"/>
          <w:sz w:val="24"/>
          <w:szCs w:val="24"/>
        </w:rPr>
      </w:pPr>
      <w:r>
        <w:rPr>
          <w:rStyle w:val="11"/>
          <w:rFonts w:hint="eastAsia" w:ascii="Times New Roman" w:hAnsi="Times New Roman" w:eastAsia="宋体" w:cs="Times New Roman"/>
          <w:b/>
          <w:bCs/>
          <w:spacing w:val="0"/>
          <w:sz w:val="24"/>
          <w:szCs w:val="24"/>
          <w:lang w:val="en-US" w:eastAsia="zh-CN"/>
        </w:rPr>
        <w:t xml:space="preserve">3.3.1 </w:t>
      </w:r>
      <w:r>
        <w:rPr>
          <w:rStyle w:val="11"/>
          <w:rFonts w:hint="default" w:ascii="Times New Roman" w:hAnsi="Times New Roman" w:eastAsia="宋体" w:cs="Times New Roman"/>
          <w:b/>
          <w:bCs/>
          <w:spacing w:val="0"/>
          <w:sz w:val="24"/>
          <w:szCs w:val="24"/>
        </w:rPr>
        <w:t>产品方案</w:t>
      </w:r>
    </w:p>
    <w:p>
      <w:pPr>
        <w:spacing w:line="360" w:lineRule="auto"/>
        <w:ind w:firstLine="456" w:firstLineChars="200"/>
        <w:rPr>
          <w:rFonts w:hint="default" w:ascii="Times New Roman" w:hAnsi="Times New Roman" w:eastAsia="宋体" w:cs="Times New Roman"/>
          <w:sz w:val="24"/>
          <w:szCs w:val="24"/>
        </w:rPr>
      </w:pPr>
      <w:bookmarkStart w:id="18" w:name="OLE_LINK14"/>
      <w:bookmarkStart w:id="19" w:name="OLE_LINK13"/>
      <w:r>
        <w:rPr>
          <w:rFonts w:hint="default" w:ascii="Times New Roman" w:hAnsi="Times New Roman" w:eastAsia="宋体" w:cs="Times New Roman"/>
          <w:sz w:val="24"/>
          <w:szCs w:val="24"/>
        </w:rPr>
        <w:t>项目产品方案如下：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center"/>
        <w:textAlignment w:val="auto"/>
        <w:rPr>
          <w:rFonts w:hint="default" w:ascii="Times New Roman" w:hAnsi="Times New Roman" w:eastAsia="宋体" w:cs="Times New Roman"/>
          <w:b/>
          <w:bCs/>
          <w:i w:val="0"/>
          <w:color w:val="000000"/>
          <w:spacing w:val="0"/>
          <w:kern w:val="0"/>
          <w:sz w:val="21"/>
          <w:szCs w:val="21"/>
          <w:lang w:val="en-US" w:eastAsia="zh-CN" w:bidi="ar"/>
        </w:rPr>
      </w:pPr>
      <w:r>
        <w:rPr>
          <w:rFonts w:hint="default" w:ascii="Times New Roman" w:hAnsi="Times New Roman" w:eastAsia="宋体" w:cs="Times New Roman"/>
          <w:b/>
          <w:bCs/>
          <w:i w:val="0"/>
          <w:color w:val="000000"/>
          <w:spacing w:val="0"/>
          <w:kern w:val="0"/>
          <w:sz w:val="21"/>
          <w:szCs w:val="21"/>
          <w:lang w:val="en-US" w:eastAsia="zh-CN" w:bidi="ar"/>
        </w:rPr>
        <w:t>表</w:t>
      </w:r>
      <w:r>
        <w:rPr>
          <w:rFonts w:hint="eastAsia" w:ascii="Times New Roman" w:hAnsi="Times New Roman" w:eastAsia="宋体" w:cs="Times New Roman"/>
          <w:b/>
          <w:bCs/>
          <w:i w:val="0"/>
          <w:color w:val="000000"/>
          <w:spacing w:val="0"/>
          <w:kern w:val="0"/>
          <w:sz w:val="21"/>
          <w:szCs w:val="21"/>
          <w:lang w:val="en-US" w:eastAsia="zh-CN" w:bidi="ar"/>
        </w:rPr>
        <w:t>3</w:t>
      </w:r>
      <w:r>
        <w:rPr>
          <w:rFonts w:hint="default" w:ascii="Times New Roman" w:hAnsi="Times New Roman" w:eastAsia="宋体" w:cs="Times New Roman"/>
          <w:b/>
          <w:bCs/>
          <w:i w:val="0"/>
          <w:color w:val="000000"/>
          <w:spacing w:val="0"/>
          <w:kern w:val="0"/>
          <w:sz w:val="21"/>
          <w:szCs w:val="21"/>
          <w:lang w:val="en-US" w:eastAsia="zh-CN" w:bidi="ar"/>
        </w:rPr>
        <w:t>-</w:t>
      </w:r>
      <w:r>
        <w:rPr>
          <w:rFonts w:hint="eastAsia" w:ascii="Times New Roman" w:hAnsi="Times New Roman" w:eastAsia="宋体" w:cs="Times New Roman"/>
          <w:b/>
          <w:bCs/>
          <w:i w:val="0"/>
          <w:color w:val="000000"/>
          <w:spacing w:val="0"/>
          <w:kern w:val="0"/>
          <w:sz w:val="21"/>
          <w:szCs w:val="21"/>
          <w:lang w:val="en-US" w:eastAsia="zh-CN" w:bidi="ar"/>
        </w:rPr>
        <w:t>2</w:t>
      </w:r>
      <w:r>
        <w:rPr>
          <w:rFonts w:hint="default" w:ascii="Times New Roman" w:hAnsi="Times New Roman" w:eastAsia="宋体" w:cs="Times New Roman"/>
          <w:b/>
          <w:bCs/>
          <w:i w:val="0"/>
          <w:color w:val="000000"/>
          <w:spacing w:val="0"/>
          <w:kern w:val="0"/>
          <w:sz w:val="21"/>
          <w:szCs w:val="21"/>
          <w:lang w:val="en-US" w:eastAsia="zh-CN" w:bidi="ar"/>
        </w:rPr>
        <w:t xml:space="preserve">  产品方案一览表</w:t>
      </w:r>
    </w:p>
    <w:tbl>
      <w:tblPr>
        <w:tblStyle w:val="10"/>
        <w:tblW w:w="9000"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5"/>
        <w:gridCol w:w="990"/>
        <w:gridCol w:w="1035"/>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序号</w:t>
            </w:r>
          </w:p>
        </w:tc>
        <w:tc>
          <w:tcPr>
            <w:tcW w:w="169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产品名称</w:t>
            </w:r>
          </w:p>
        </w:tc>
        <w:tc>
          <w:tcPr>
            <w:tcW w:w="9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单位</w:t>
            </w:r>
          </w:p>
        </w:tc>
        <w:tc>
          <w:tcPr>
            <w:tcW w:w="10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规模</w:t>
            </w:r>
          </w:p>
        </w:tc>
        <w:tc>
          <w:tcPr>
            <w:tcW w:w="376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1</w:t>
            </w:r>
          </w:p>
        </w:tc>
        <w:tc>
          <w:tcPr>
            <w:tcW w:w="169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TS280固化剂</w:t>
            </w:r>
          </w:p>
        </w:tc>
        <w:tc>
          <w:tcPr>
            <w:tcW w:w="9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吨/年</w:t>
            </w:r>
          </w:p>
        </w:tc>
        <w:tc>
          <w:tcPr>
            <w:tcW w:w="10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500</w:t>
            </w:r>
          </w:p>
        </w:tc>
        <w:tc>
          <w:tcPr>
            <w:tcW w:w="376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i w:val="0"/>
                <w:color w:val="000000"/>
                <w:spacing w:val="0"/>
                <w:kern w:val="0"/>
                <w:sz w:val="21"/>
                <w:szCs w:val="21"/>
                <w:vertAlign w:val="baseline"/>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无色透明颗粒状，粒径＜8mm</w:t>
            </w:r>
          </w:p>
        </w:tc>
      </w:tr>
      <w:bookmarkEnd w:id="18"/>
      <w:bookmarkEnd w:id="19"/>
    </w:tbl>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b w:val="0"/>
          <w:i w:val="0"/>
          <w:color w:val="000000"/>
          <w:spacing w:val="0"/>
          <w:kern w:val="0"/>
          <w:sz w:val="24"/>
          <w:szCs w:val="24"/>
          <w:lang w:val="en-US" w:eastAsia="zh-CN" w:bidi="ar"/>
        </w:rPr>
      </w:pPr>
      <w:r>
        <w:rPr>
          <w:rStyle w:val="11"/>
          <w:rFonts w:hint="eastAsia" w:ascii="Times New Roman" w:hAnsi="Times New Roman" w:eastAsia="宋体" w:cs="Times New Roman"/>
          <w:b/>
          <w:bCs/>
          <w:spacing w:val="0"/>
          <w:sz w:val="24"/>
          <w:szCs w:val="24"/>
          <w:lang w:val="en-US" w:eastAsia="zh-CN"/>
        </w:rPr>
        <w:t>3.3.2主要</w:t>
      </w:r>
      <w:r>
        <w:rPr>
          <w:rStyle w:val="11"/>
          <w:rFonts w:hint="default" w:ascii="Times New Roman" w:hAnsi="Times New Roman" w:eastAsia="宋体" w:cs="Times New Roman"/>
          <w:b/>
          <w:bCs/>
          <w:spacing w:val="0"/>
          <w:sz w:val="24"/>
          <w:szCs w:val="24"/>
          <w:lang w:val="en-US" w:eastAsia="zh-CN"/>
        </w:rPr>
        <w:t>物料及能源消耗</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本项目总体工程物料消耗见表3-3。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center"/>
        <w:textAlignment w:val="auto"/>
        <w:rPr>
          <w:rFonts w:hint="default" w:ascii="Times New Roman" w:hAnsi="Times New Roman" w:eastAsia="宋体" w:cs="Times New Roman"/>
          <w:b/>
          <w:bCs/>
          <w:i w:val="0"/>
          <w:color w:val="000000"/>
          <w:spacing w:val="0"/>
          <w:kern w:val="0"/>
          <w:sz w:val="21"/>
          <w:szCs w:val="21"/>
          <w:lang w:val="en-US" w:eastAsia="zh-CN" w:bidi="ar"/>
        </w:rPr>
      </w:pPr>
      <w:r>
        <w:rPr>
          <w:rFonts w:hint="default" w:ascii="Times New Roman" w:hAnsi="Times New Roman" w:eastAsia="宋体" w:cs="Times New Roman"/>
          <w:b/>
          <w:bCs/>
          <w:i w:val="0"/>
          <w:color w:val="000000"/>
          <w:spacing w:val="0"/>
          <w:kern w:val="0"/>
          <w:sz w:val="21"/>
          <w:szCs w:val="21"/>
          <w:lang w:val="en-US" w:eastAsia="zh-CN" w:bidi="ar"/>
        </w:rPr>
        <w:t>表3-3  主要原辅料及能源消耗</w:t>
      </w:r>
    </w:p>
    <w:tbl>
      <w:tblPr>
        <w:tblStyle w:val="10"/>
        <w:tblW w:w="9090" w:type="dxa"/>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67"/>
        <w:gridCol w:w="735"/>
        <w:gridCol w:w="975"/>
        <w:gridCol w:w="1290"/>
        <w:gridCol w:w="204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序号</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材料名称</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指标</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单耗kg/t</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年耗量（t/a）</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储存方式</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异佛尔酮二异氰酸酯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IPDI</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99.8%</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578.88</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289.4</w:t>
            </w:r>
            <w:r>
              <w:rPr>
                <w:rFonts w:hint="eastAsia" w:ascii="Times New Roman" w:hAnsi="Times New Roman" w:eastAsia="宋体" w:cs="Times New Roman"/>
                <w:spacing w:val="-6"/>
                <w:kern w:val="2"/>
                <w:sz w:val="21"/>
                <w:szCs w:val="21"/>
                <w:lang w:val="en-US" w:eastAsia="zh-CN" w:bidi="ar-SA"/>
              </w:rPr>
              <w:t>16t</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微黄色液体，桶装，200kg/桶</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三羟甲基丙烷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TMP</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99.9%</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123.00</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61.50</w:t>
            </w:r>
            <w:r>
              <w:rPr>
                <w:rFonts w:hint="eastAsia" w:ascii="Times New Roman" w:hAnsi="Times New Roman" w:eastAsia="宋体" w:cs="Times New Roman"/>
                <w:spacing w:val="-6"/>
                <w:kern w:val="2"/>
                <w:sz w:val="21"/>
                <w:szCs w:val="21"/>
                <w:lang w:val="en-US" w:eastAsia="zh-CN" w:bidi="ar-SA"/>
              </w:rPr>
              <w:t>2t</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白色晶体，袋装，25kg/袋</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己内酰胺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CPL</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99.8%</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303.73</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151.</w:t>
            </w:r>
            <w:r>
              <w:rPr>
                <w:rFonts w:hint="eastAsia" w:ascii="Times New Roman" w:hAnsi="Times New Roman" w:eastAsia="宋体" w:cs="Times New Roman"/>
                <w:spacing w:val="-6"/>
                <w:kern w:val="2"/>
                <w:sz w:val="21"/>
                <w:szCs w:val="21"/>
                <w:lang w:val="en-US" w:eastAsia="zh-CN" w:bidi="ar-SA"/>
              </w:rPr>
              <w:t>862t</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白色晶体，袋装，25kg/袋</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500kg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4</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RP导热油</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3000kg</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无损耗补充</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5</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锡类化合物</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0.3kg</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150kg</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6</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水</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386.7t</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67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7</w:t>
            </w:r>
          </w:p>
        </w:tc>
        <w:tc>
          <w:tcPr>
            <w:tcW w:w="206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电</w:t>
            </w:r>
          </w:p>
        </w:tc>
        <w:tc>
          <w:tcPr>
            <w:tcW w:w="73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97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12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14.4万</w:t>
            </w:r>
            <w:r>
              <w:rPr>
                <w:rFonts w:hint="default" w:ascii="Times New Roman" w:hAnsi="Times New Roman" w:eastAsia="宋体" w:cs="Times New Roman"/>
                <w:spacing w:val="-6"/>
                <w:kern w:val="2"/>
                <w:sz w:val="21"/>
                <w:szCs w:val="21"/>
                <w:lang w:val="en-US" w:eastAsia="zh-CN" w:bidi="ar-SA"/>
              </w:rPr>
              <w:t>kWh</w:t>
            </w:r>
          </w:p>
        </w:tc>
        <w:tc>
          <w:tcPr>
            <w:tcW w:w="20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130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Style w:val="11"/>
          <w:rFonts w:hint="default" w:ascii="Times New Roman" w:hAnsi="Times New Roman" w:eastAsia="宋体" w:cs="Times New Roman"/>
          <w:b/>
          <w:bCs/>
          <w:spacing w:val="0"/>
          <w:sz w:val="24"/>
          <w:szCs w:val="24"/>
          <w:lang w:val="en-US" w:eastAsia="zh-CN"/>
        </w:rPr>
      </w:pPr>
      <w:r>
        <w:rPr>
          <w:rStyle w:val="11"/>
          <w:rFonts w:hint="eastAsia" w:ascii="Times New Roman" w:hAnsi="Times New Roman" w:eastAsia="宋体" w:cs="Times New Roman"/>
          <w:b/>
          <w:bCs/>
          <w:spacing w:val="0"/>
          <w:sz w:val="24"/>
          <w:szCs w:val="24"/>
          <w:lang w:val="en-US" w:eastAsia="zh-CN"/>
        </w:rPr>
        <w:t>3.3.3</w:t>
      </w:r>
      <w:r>
        <w:rPr>
          <w:rStyle w:val="11"/>
          <w:rFonts w:hint="default" w:ascii="Times New Roman" w:hAnsi="Times New Roman" w:eastAsia="宋体" w:cs="Times New Roman"/>
          <w:b/>
          <w:bCs/>
          <w:spacing w:val="0"/>
          <w:sz w:val="24"/>
          <w:szCs w:val="24"/>
          <w:lang w:val="en-US" w:eastAsia="zh-CN"/>
        </w:rPr>
        <w:t>主要生产设备</w:t>
      </w:r>
    </w:p>
    <w:p>
      <w:pPr>
        <w:spacing w:line="360" w:lineRule="auto"/>
        <w:ind w:firstLine="456" w:firstLineChars="200"/>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sz w:val="24"/>
          <w:szCs w:val="24"/>
        </w:rPr>
        <w:t>本</w:t>
      </w:r>
      <w:r>
        <w:rPr>
          <w:rFonts w:hint="default" w:ascii="Times New Roman" w:hAnsi="Times New Roman" w:eastAsia="宋体" w:cs="Times New Roman"/>
          <w:b w:val="0"/>
          <w:i w:val="0"/>
          <w:color w:val="000000"/>
          <w:spacing w:val="0"/>
          <w:kern w:val="0"/>
          <w:sz w:val="24"/>
          <w:szCs w:val="24"/>
          <w:lang w:val="en-US" w:eastAsia="zh-CN" w:bidi="ar"/>
        </w:rPr>
        <w:t>项目生产设备均为新建，见表3-</w:t>
      </w:r>
      <w:r>
        <w:rPr>
          <w:rFonts w:hint="eastAsia" w:ascii="Times New Roman" w:hAnsi="Times New Roman" w:eastAsia="宋体" w:cs="Times New Roman"/>
          <w:b w:val="0"/>
          <w:i w:val="0"/>
          <w:color w:val="000000"/>
          <w:spacing w:val="0"/>
          <w:kern w:val="0"/>
          <w:sz w:val="24"/>
          <w:szCs w:val="24"/>
          <w:lang w:val="en-US" w:eastAsia="zh-CN" w:bidi="ar"/>
        </w:rPr>
        <w:t>4</w:t>
      </w:r>
      <w:r>
        <w:rPr>
          <w:rFonts w:hint="default" w:ascii="Times New Roman" w:hAnsi="Times New Roman" w:eastAsia="宋体" w:cs="Times New Roman"/>
          <w:b w:val="0"/>
          <w:i w:val="0"/>
          <w:color w:val="000000"/>
          <w:spacing w:val="0"/>
          <w:kern w:val="0"/>
          <w:sz w:val="24"/>
          <w:szCs w:val="24"/>
          <w:lang w:val="en-US" w:eastAsia="zh-CN" w:bidi="ar"/>
        </w:rPr>
        <w:t>。</w:t>
      </w:r>
    </w:p>
    <w:p>
      <w:pPr>
        <w:jc w:val="center"/>
        <w:rPr>
          <w:rFonts w:hint="default" w:ascii="宋体" w:hAnsi="宋体" w:eastAsia="宋体" w:cs="宋体"/>
          <w:b/>
          <w:bCs/>
          <w:sz w:val="21"/>
          <w:szCs w:val="21"/>
        </w:rPr>
      </w:pPr>
      <w:r>
        <w:rPr>
          <w:rFonts w:hint="default" w:ascii="宋体" w:hAnsi="宋体" w:eastAsia="宋体" w:cs="宋体"/>
          <w:b/>
          <w:bCs/>
          <w:sz w:val="21"/>
          <w:szCs w:val="21"/>
        </w:rPr>
        <w:t>表3-</w:t>
      </w:r>
      <w:r>
        <w:rPr>
          <w:rFonts w:hint="eastAsia" w:ascii="宋体" w:hAnsi="宋体" w:eastAsia="宋体" w:cs="宋体"/>
          <w:b/>
          <w:bCs/>
          <w:sz w:val="21"/>
          <w:szCs w:val="21"/>
          <w:lang w:val="en-US" w:eastAsia="zh-CN"/>
        </w:rPr>
        <w:t>4</w:t>
      </w:r>
      <w:r>
        <w:rPr>
          <w:rFonts w:hint="default" w:ascii="宋体" w:hAnsi="宋体" w:eastAsia="宋体" w:cs="宋体"/>
          <w:b/>
          <w:bCs/>
          <w:sz w:val="21"/>
          <w:szCs w:val="21"/>
        </w:rPr>
        <w:t xml:space="preserve">  项目主要生产设备一览表</w:t>
      </w:r>
    </w:p>
    <w:tbl>
      <w:tblPr>
        <w:tblStyle w:val="10"/>
        <w:tblW w:w="9181" w:type="dxa"/>
        <w:jc w:val="center"/>
        <w:tblInd w:w="-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545"/>
        <w:gridCol w:w="2100"/>
        <w:gridCol w:w="960"/>
        <w:gridCol w:w="930"/>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789"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序号</w:t>
            </w:r>
          </w:p>
        </w:tc>
        <w:tc>
          <w:tcPr>
            <w:tcW w:w="1545"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设备名称</w:t>
            </w:r>
          </w:p>
        </w:tc>
        <w:tc>
          <w:tcPr>
            <w:tcW w:w="2100"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型号/规格</w:t>
            </w:r>
          </w:p>
        </w:tc>
        <w:tc>
          <w:tcPr>
            <w:tcW w:w="1890" w:type="dxa"/>
            <w:gridSpan w:val="2"/>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数量</w:t>
            </w:r>
          </w:p>
        </w:tc>
        <w:tc>
          <w:tcPr>
            <w:tcW w:w="2857"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789"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1545"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2100"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环评</w:t>
            </w:r>
          </w:p>
        </w:tc>
        <w:tc>
          <w:tcPr>
            <w:tcW w:w="9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验收</w:t>
            </w:r>
          </w:p>
        </w:tc>
        <w:tc>
          <w:tcPr>
            <w:tcW w:w="2857"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8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w:t>
            </w:r>
          </w:p>
        </w:tc>
        <w:tc>
          <w:tcPr>
            <w:tcW w:w="15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反应釜</w:t>
            </w:r>
          </w:p>
        </w:tc>
        <w:tc>
          <w:tcPr>
            <w:tcW w:w="210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1200L</w:t>
            </w:r>
          </w:p>
        </w:tc>
        <w:tc>
          <w:tcPr>
            <w:tcW w:w="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2台</w:t>
            </w:r>
          </w:p>
        </w:tc>
        <w:tc>
          <w:tcPr>
            <w:tcW w:w="9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2台</w:t>
            </w:r>
          </w:p>
        </w:tc>
        <w:tc>
          <w:tcPr>
            <w:tcW w:w="285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8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w:t>
            </w:r>
          </w:p>
        </w:tc>
        <w:tc>
          <w:tcPr>
            <w:tcW w:w="15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计量泵</w:t>
            </w:r>
          </w:p>
        </w:tc>
        <w:tc>
          <w:tcPr>
            <w:tcW w:w="210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KCB383</w:t>
            </w:r>
          </w:p>
        </w:tc>
        <w:tc>
          <w:tcPr>
            <w:tcW w:w="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1台</w:t>
            </w:r>
          </w:p>
        </w:tc>
        <w:tc>
          <w:tcPr>
            <w:tcW w:w="9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1台</w:t>
            </w:r>
          </w:p>
        </w:tc>
        <w:tc>
          <w:tcPr>
            <w:tcW w:w="285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输送异佛尔酮二异氰酸酯IPDI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78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w:t>
            </w:r>
          </w:p>
        </w:tc>
        <w:tc>
          <w:tcPr>
            <w:tcW w:w="15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破碎机</w:t>
            </w:r>
          </w:p>
        </w:tc>
        <w:tc>
          <w:tcPr>
            <w:tcW w:w="210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SCP</w:t>
            </w:r>
          </w:p>
        </w:tc>
        <w:tc>
          <w:tcPr>
            <w:tcW w:w="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1台</w:t>
            </w:r>
          </w:p>
        </w:tc>
        <w:tc>
          <w:tcPr>
            <w:tcW w:w="9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1台</w:t>
            </w:r>
          </w:p>
        </w:tc>
        <w:tc>
          <w:tcPr>
            <w:tcW w:w="285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8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4</w:t>
            </w:r>
          </w:p>
        </w:tc>
        <w:tc>
          <w:tcPr>
            <w:tcW w:w="15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不锈钢料盘</w:t>
            </w:r>
          </w:p>
        </w:tc>
        <w:tc>
          <w:tcPr>
            <w:tcW w:w="210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5*5*0.3m</w:t>
            </w:r>
          </w:p>
        </w:tc>
        <w:tc>
          <w:tcPr>
            <w:tcW w:w="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2台</w:t>
            </w:r>
          </w:p>
        </w:tc>
        <w:tc>
          <w:tcPr>
            <w:tcW w:w="9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2台</w:t>
            </w:r>
          </w:p>
        </w:tc>
        <w:tc>
          <w:tcPr>
            <w:tcW w:w="285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78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5</w:t>
            </w:r>
          </w:p>
        </w:tc>
        <w:tc>
          <w:tcPr>
            <w:tcW w:w="15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导热油贮槽</w:t>
            </w:r>
          </w:p>
        </w:tc>
        <w:tc>
          <w:tcPr>
            <w:tcW w:w="210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3000L</w:t>
            </w:r>
          </w:p>
        </w:tc>
        <w:tc>
          <w:tcPr>
            <w:tcW w:w="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1台</w:t>
            </w:r>
          </w:p>
        </w:tc>
        <w:tc>
          <w:tcPr>
            <w:tcW w:w="9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1台</w:t>
            </w:r>
          </w:p>
        </w:tc>
        <w:tc>
          <w:tcPr>
            <w:tcW w:w="285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789"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6</w:t>
            </w:r>
          </w:p>
        </w:tc>
        <w:tc>
          <w:tcPr>
            <w:tcW w:w="154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包装设备</w:t>
            </w:r>
          </w:p>
        </w:tc>
        <w:tc>
          <w:tcPr>
            <w:tcW w:w="210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96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1套</w:t>
            </w:r>
          </w:p>
        </w:tc>
        <w:tc>
          <w:tcPr>
            <w:tcW w:w="9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1套</w:t>
            </w:r>
          </w:p>
        </w:tc>
        <w:tc>
          <w:tcPr>
            <w:tcW w:w="285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pacing w:val="0"/>
          <w:kern w:val="0"/>
          <w:sz w:val="24"/>
          <w:szCs w:val="24"/>
          <w:lang w:val="en-US" w:eastAsia="zh-CN"/>
        </w:rPr>
      </w:pPr>
      <w:bookmarkStart w:id="20" w:name="_Toc31291"/>
      <w:r>
        <w:rPr>
          <w:rFonts w:hint="default" w:asciiTheme="majorEastAsia" w:hAnsiTheme="majorEastAsia" w:eastAsiaTheme="majorEastAsia" w:cstheme="majorEastAsia"/>
          <w:b/>
          <w:bCs/>
          <w:spacing w:val="0"/>
          <w:sz w:val="28"/>
          <w:szCs w:val="28"/>
          <w:lang w:val="en-US" w:eastAsia="zh-CN"/>
        </w:rPr>
        <w:t>3.</w:t>
      </w:r>
      <w:r>
        <w:rPr>
          <w:rFonts w:hint="eastAsia" w:asciiTheme="majorEastAsia" w:hAnsiTheme="majorEastAsia" w:eastAsiaTheme="majorEastAsia" w:cstheme="majorEastAsia"/>
          <w:b/>
          <w:bCs/>
          <w:spacing w:val="0"/>
          <w:sz w:val="28"/>
          <w:szCs w:val="28"/>
          <w:lang w:val="en-US" w:eastAsia="zh-CN"/>
        </w:rPr>
        <w:t>4</w:t>
      </w:r>
      <w:r>
        <w:rPr>
          <w:rFonts w:hint="default" w:asciiTheme="majorEastAsia" w:hAnsiTheme="majorEastAsia" w:eastAsiaTheme="majorEastAsia" w:cstheme="majorEastAsia"/>
          <w:b/>
          <w:bCs/>
          <w:spacing w:val="0"/>
          <w:sz w:val="28"/>
          <w:szCs w:val="28"/>
          <w:lang w:val="en-US" w:eastAsia="zh-CN"/>
        </w:rPr>
        <w:t xml:space="preserve"> 工艺流程</w:t>
      </w:r>
      <w:bookmarkEnd w:id="20"/>
      <w:r>
        <w:rPr>
          <w:rFonts w:hint="default" w:ascii="Times New Roman" w:hAnsi="Times New Roman" w:eastAsia="宋体" w:cs="Times New Roman"/>
          <w:b w:val="0"/>
          <w:i w:val="0"/>
          <w:color w:val="000000"/>
          <w:spacing w:val="0"/>
          <w:kern w:val="0"/>
          <w:sz w:val="24"/>
          <w:szCs w:val="24"/>
          <w:lang w:val="en-US" w:eastAsia="zh-CN" w:bidi="ar"/>
        </w:rPr>
        <w:br w:type="textWrapping"/>
      </w:r>
      <w:r>
        <w:rPr>
          <w:rStyle w:val="11"/>
          <w:rFonts w:hint="eastAsia" w:ascii="Times New Roman" w:hAnsi="Times New Roman" w:eastAsia="宋体" w:cs="Times New Roman"/>
          <w:b/>
          <w:bCs/>
          <w:spacing w:val="0"/>
          <w:sz w:val="24"/>
          <w:szCs w:val="24"/>
          <w:lang w:val="en-US" w:eastAsia="zh-CN"/>
        </w:rPr>
        <w:t>3.4.1反应原理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在反应釜内，三羟甲基丙烷（TMP）中羟基（-OH）与异佛尔酮二异氰酸酯（IPDI）中伯异氰酸根（-N=C=O）发生交联反应，生成异佛尔酮二异氰酸酯异聚物，然后再恒温条件下，己内酰胺中（CPL，封闭剂）的氨基（-NH）与异佛尔酮二异氰酸酯异聚物中仲异氰酸根（-N=C=O）发生交联反应，生成一种含有相当数量氨基甲酸酯的聚合物（TS280）。</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封闭剂的作用：由于异氰酸根（-N=C=O）性能不稳定，能与含活泼氢的化合物、水等发生化学反应。TS280反应生产过程中，利用己内酰胺中的氨基（-NH）与异佛尔酮二异氰酸酯异聚物中叔异异氰酸根（-N=C=O）反应，以达到消除产品中异氰酸根的作用，保证产品化学性能的稳定性。</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Style w:val="11"/>
          <w:rFonts w:hint="eastAsia" w:ascii="Times New Roman" w:hAnsi="Times New Roman" w:eastAsia="宋体" w:cs="Times New Roman"/>
          <w:b/>
          <w:bCs/>
          <w:spacing w:val="0"/>
          <w:sz w:val="24"/>
          <w:szCs w:val="24"/>
          <w:lang w:val="en-US" w:eastAsia="zh-CN"/>
        </w:rPr>
      </w:pPr>
      <w:r>
        <w:rPr>
          <w:rStyle w:val="11"/>
          <w:rFonts w:hint="eastAsia" w:ascii="Times New Roman" w:hAnsi="Times New Roman" w:eastAsia="宋体" w:cs="Times New Roman"/>
          <w:b/>
          <w:bCs/>
          <w:spacing w:val="0"/>
          <w:sz w:val="24"/>
          <w:szCs w:val="24"/>
          <w:lang w:val="en-US" w:eastAsia="zh-CN"/>
        </w:rPr>
        <w:t>3.4.2工艺流程简介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1.投料：本项目原料投料采取负压投料的方式，原料经真空泵负压抽入反应釜，投料产生的有机废气、粉尘尾气收集后活性炭吸附处理后外排。</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2．混合反应：在反应釜中先计量泵入异佛尔酮二异氰酸酯（400.0kg/批次），然后人工投加三羟甲基丙烷（85.0kg/批次），采用电加热导热油，导热油加热反应釜，以导热油作为间接热介质，温度控制在50℃左右，反应约2h后投入己内酰胺（210.0kg/批次），再采用电加热，温度控制在120℃左右，反应约1.5h后停止加热。反应釜有机废气尾气经管道收集后进入冷凝装置冷凝后经活性炭吸附处理后外排，排气筒高度18m。</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mc:AlternateContent>
          <mc:Choice Requires="wps">
            <w:drawing>
              <wp:anchor distT="0" distB="0" distL="114300" distR="114300" simplePos="0" relativeHeight="2218845184" behindDoc="0" locked="0" layoutInCell="1" allowOverlap="1">
                <wp:simplePos x="0" y="0"/>
                <wp:positionH relativeFrom="column">
                  <wp:posOffset>1647190</wp:posOffset>
                </wp:positionH>
                <wp:positionV relativeFrom="paragraph">
                  <wp:posOffset>92710</wp:posOffset>
                </wp:positionV>
                <wp:extent cx="1072515" cy="594360"/>
                <wp:effectExtent l="0" t="0" r="0" b="0"/>
                <wp:wrapNone/>
                <wp:docPr id="34" name="矩形 2"/>
                <wp:cNvGraphicFramePr/>
                <a:graphic xmlns:a="http://schemas.openxmlformats.org/drawingml/2006/main">
                  <a:graphicData uri="http://schemas.microsoft.com/office/word/2010/wordprocessingShape">
                    <wps:wsp>
                      <wps:cNvSpPr/>
                      <wps:spPr>
                        <a:xfrm>
                          <a:off x="0" y="0"/>
                          <a:ext cx="1072515" cy="594360"/>
                        </a:xfrm>
                        <a:prstGeom prst="rect">
                          <a:avLst/>
                        </a:prstGeom>
                        <a:solidFill>
                          <a:srgbClr val="FFFFFF">
                            <a:alpha val="0"/>
                          </a:srgbClr>
                        </a:solidFill>
                        <a:ln w="9525">
                          <a:noFill/>
                        </a:ln>
                      </wps:spPr>
                      <wps:txbx>
                        <w:txbxContent>
                          <w:p>
                            <w:pPr>
                              <w:ind w:firstLine="560"/>
                              <w:jc w:val="center"/>
                              <w:rPr>
                                <w:rFonts w:hint="eastAsia"/>
                              </w:rPr>
                            </w:pPr>
                            <w:r>
                              <w:rPr>
                                <w:rFonts w:hint="eastAsia"/>
                              </w:rPr>
                              <w:t>电辅热</w:t>
                            </w:r>
                          </w:p>
                        </w:txbxContent>
                      </wps:txbx>
                      <wps:bodyPr upright="1"/>
                    </wps:wsp>
                  </a:graphicData>
                </a:graphic>
              </wp:anchor>
            </w:drawing>
          </mc:Choice>
          <mc:Fallback>
            <w:pict>
              <v:rect id="矩形 2" o:spid="_x0000_s1026" o:spt="1" style="position:absolute;left:0pt;margin-left:129.7pt;margin-top:7.3pt;height:46.8pt;width:84.45pt;z-index:-2076122112;mso-width-relative:page;mso-height-relative:page;" fillcolor="#FFFFFF" filled="t" stroked="f" coordsize="21600,21600" o:gfxdata="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CSG&#10;adkAAAAKAQAADwAAAAAAAAABACAAAAAiAAAAZHJzL2Rvd25yZXYueG1sUEsBAhQAFAAAAAgAh07i&#10;QOVub/2vAQAAQwMAAA4AAAAAAAAAAQAgAAAAKAEAAGRycy9lMm9Eb2MueG1sUEsFBgAAAAAGAAYA&#10;WQEAAEkFAAAAAA==&#10;">
                <v:fill on="t" opacity="0f" focussize="0,0"/>
                <v:stroke on="f"/>
                <v:imagedata o:title=""/>
                <o:lock v:ext="edit" aspectratio="f"/>
                <v:textbox>
                  <w:txbxContent>
                    <w:p>
                      <w:pPr>
                        <w:ind w:firstLine="560"/>
                        <w:jc w:val="center"/>
                        <w:rPr>
                          <w:rFonts w:hint="eastAsia"/>
                        </w:rPr>
                      </w:pPr>
                      <w:r>
                        <w:rPr>
                          <w:rFonts w:hint="eastAsia"/>
                        </w:rPr>
                        <w:t>电辅热</w:t>
                      </w:r>
                    </w:p>
                  </w:txbxContent>
                </v:textbox>
              </v:rect>
            </w:pict>
          </mc:Fallback>
        </mc:AlternateContent>
      </w:r>
      <w:r>
        <w:rPr>
          <w:rFonts w:hint="eastAsia" w:asciiTheme="minorEastAsia" w:hAnsiTheme="minorEastAsia" w:eastAsiaTheme="minorEastAsia" w:cstheme="minorEastAsia"/>
          <w:b w:val="0"/>
          <w:bCs w:val="0"/>
          <w:spacing w:val="0"/>
          <w:kern w:val="0"/>
          <w:sz w:val="24"/>
          <w:szCs w:val="24"/>
          <w:lang w:val="en-US" w:eastAsia="zh-CN"/>
        </w:rPr>
        <w:t>项目化学反应式归纳如下：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s-ES" w:eastAsia="zh-CN"/>
        </w:rPr>
      </w:pPr>
      <w:r>
        <w:rPr>
          <w:rFonts w:hint="eastAsia" w:asciiTheme="minorEastAsia" w:hAnsiTheme="minorEastAsia" w:eastAsiaTheme="minorEastAsia" w:cstheme="minorEastAsia"/>
          <w:b w:val="0"/>
          <w:bCs w:val="0"/>
          <w:spacing w:val="0"/>
          <w:kern w:val="0"/>
          <w:sz w:val="24"/>
          <w:szCs w:val="24"/>
          <w:lang w:val="en-US" w:eastAsia="zh-CN"/>
        </w:rPr>
        <mc:AlternateContent>
          <mc:Choice Requires="wps">
            <w:drawing>
              <wp:anchor distT="0" distB="0" distL="114300" distR="114300" simplePos="0" relativeHeight="2218844160" behindDoc="0" locked="0" layoutInCell="1" allowOverlap="1">
                <wp:simplePos x="0" y="0"/>
                <wp:positionH relativeFrom="column">
                  <wp:posOffset>2056765</wp:posOffset>
                </wp:positionH>
                <wp:positionV relativeFrom="paragraph">
                  <wp:posOffset>171450</wp:posOffset>
                </wp:positionV>
                <wp:extent cx="685800" cy="0"/>
                <wp:effectExtent l="0" t="38100" r="0" b="38100"/>
                <wp:wrapNone/>
                <wp:docPr id="25" name="直线 3"/>
                <wp:cNvGraphicFramePr/>
                <a:graphic xmlns:a="http://schemas.openxmlformats.org/drawingml/2006/main">
                  <a:graphicData uri="http://schemas.microsoft.com/office/word/2010/wordprocessingShape">
                    <wps:wsp>
                      <wps:cNvCnPr/>
                      <wps:spPr>
                        <a:xfrm>
                          <a:off x="0" y="0"/>
                          <a:ext cx="685800"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 o:spid="_x0000_s1026" o:spt="20" style="position:absolute;left:0pt;margin-left:161.95pt;margin-top:13.5pt;height:0pt;width:54pt;z-index:-2076123136;mso-width-relative:page;mso-height-relative:page;" filled="f" stroked="t" coordsize="21600,21600" o:gfxdata="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dCko1AAAAAkBAAAPAAAAAAAAAAEAIAAAACIA&#10;AABkcnMvZG93bnJldi54bWxQSwECFAAUAAAACACHTuJAaczzPdQBAACSAwAADgAAAAAAAAABACAA&#10;AAAjAQAAZHJzL2Uyb0RvYy54bWxQSwUGAAAAAAYABgBZAQAAaQUAAAAA&#10;">
                <v:fill on="f" focussize="0,0"/>
                <v:stroke weight="1.5pt" color="#000000" joinstyle="round" endarrow="block"/>
                <v:imagedata o:title=""/>
                <o:lock v:ext="edit" aspectratio="f"/>
              </v:line>
            </w:pict>
          </mc:Fallback>
        </mc:AlternateContent>
      </w:r>
      <w:r>
        <w:rPr>
          <w:rFonts w:hint="eastAsia" w:asciiTheme="minorEastAsia" w:hAnsiTheme="minorEastAsia" w:eastAsiaTheme="minorEastAsia" w:cstheme="minorEastAsia"/>
          <w:b w:val="0"/>
          <w:bCs w:val="0"/>
          <w:spacing w:val="0"/>
          <w:kern w:val="0"/>
          <w:sz w:val="24"/>
          <w:szCs w:val="24"/>
          <w:lang w:val="es-ES" w:eastAsia="zh-CN"/>
        </w:rPr>
        <w:t>3C</w:t>
      </w:r>
      <w:r>
        <w:rPr>
          <w:rFonts w:hint="eastAsia" w:asciiTheme="minorEastAsia" w:hAnsiTheme="minorEastAsia" w:eastAsiaTheme="minorEastAsia" w:cstheme="minorEastAsia"/>
          <w:b w:val="0"/>
          <w:bCs w:val="0"/>
          <w:spacing w:val="0"/>
          <w:kern w:val="0"/>
          <w:sz w:val="24"/>
          <w:szCs w:val="24"/>
          <w:vertAlign w:val="subscript"/>
          <w:lang w:val="es-ES" w:eastAsia="zh-CN"/>
        </w:rPr>
        <w:t>12</w:t>
      </w:r>
      <w:r>
        <w:rPr>
          <w:rFonts w:hint="eastAsia" w:asciiTheme="minorEastAsia" w:hAnsiTheme="minorEastAsia" w:eastAsiaTheme="minorEastAsia" w:cstheme="minorEastAsia"/>
          <w:b w:val="0"/>
          <w:bCs w:val="0"/>
          <w:spacing w:val="0"/>
          <w:kern w:val="0"/>
          <w:sz w:val="24"/>
          <w:szCs w:val="24"/>
          <w:lang w:val="es-ES" w:eastAsia="zh-CN"/>
        </w:rPr>
        <w:t>H</w:t>
      </w:r>
      <w:r>
        <w:rPr>
          <w:rFonts w:hint="eastAsia" w:asciiTheme="minorEastAsia" w:hAnsiTheme="minorEastAsia" w:eastAsiaTheme="minorEastAsia" w:cstheme="minorEastAsia"/>
          <w:b w:val="0"/>
          <w:bCs w:val="0"/>
          <w:spacing w:val="0"/>
          <w:kern w:val="0"/>
          <w:sz w:val="24"/>
          <w:szCs w:val="24"/>
          <w:vertAlign w:val="subscript"/>
          <w:lang w:val="es-ES" w:eastAsia="zh-CN"/>
        </w:rPr>
        <w:t>18</w:t>
      </w:r>
      <w:r>
        <w:rPr>
          <w:rFonts w:hint="eastAsia" w:asciiTheme="minorEastAsia" w:hAnsiTheme="minorEastAsia" w:eastAsiaTheme="minorEastAsia" w:cstheme="minorEastAsia"/>
          <w:b w:val="0"/>
          <w:bCs w:val="0"/>
          <w:spacing w:val="0"/>
          <w:kern w:val="0"/>
          <w:sz w:val="24"/>
          <w:szCs w:val="24"/>
          <w:lang w:val="es-ES" w:eastAsia="zh-CN"/>
        </w:rPr>
        <w:t>N</w:t>
      </w:r>
      <w:r>
        <w:rPr>
          <w:rFonts w:hint="eastAsia" w:asciiTheme="minorEastAsia" w:hAnsiTheme="minorEastAsia" w:eastAsiaTheme="minorEastAsia" w:cstheme="minorEastAsia"/>
          <w:b w:val="0"/>
          <w:bCs w:val="0"/>
          <w:spacing w:val="0"/>
          <w:kern w:val="0"/>
          <w:sz w:val="24"/>
          <w:szCs w:val="24"/>
          <w:vertAlign w:val="subscript"/>
          <w:lang w:val="es-ES" w:eastAsia="zh-CN"/>
        </w:rPr>
        <w:t>2</w:t>
      </w:r>
      <w:r>
        <w:rPr>
          <w:rFonts w:hint="eastAsia" w:asciiTheme="minorEastAsia" w:hAnsiTheme="minorEastAsia" w:eastAsiaTheme="minorEastAsia" w:cstheme="minorEastAsia"/>
          <w:b w:val="0"/>
          <w:bCs w:val="0"/>
          <w:spacing w:val="0"/>
          <w:kern w:val="0"/>
          <w:sz w:val="24"/>
          <w:szCs w:val="24"/>
          <w:lang w:val="es-ES" w:eastAsia="zh-CN"/>
        </w:rPr>
        <w:t>O</w:t>
      </w:r>
      <w:r>
        <w:rPr>
          <w:rFonts w:hint="eastAsia" w:asciiTheme="minorEastAsia" w:hAnsiTheme="minorEastAsia" w:eastAsiaTheme="minorEastAsia" w:cstheme="minorEastAsia"/>
          <w:b w:val="0"/>
          <w:bCs w:val="0"/>
          <w:spacing w:val="0"/>
          <w:kern w:val="0"/>
          <w:sz w:val="24"/>
          <w:szCs w:val="24"/>
          <w:vertAlign w:val="subscript"/>
          <w:lang w:val="es-ES" w:eastAsia="zh-CN"/>
        </w:rPr>
        <w:t>2</w:t>
      </w:r>
      <w:r>
        <w:rPr>
          <w:rFonts w:hint="eastAsia" w:asciiTheme="minorEastAsia" w:hAnsiTheme="minorEastAsia" w:eastAsiaTheme="minorEastAsia" w:cstheme="minorEastAsia"/>
          <w:b w:val="0"/>
          <w:bCs w:val="0"/>
          <w:spacing w:val="0"/>
          <w:kern w:val="0"/>
          <w:sz w:val="24"/>
          <w:szCs w:val="24"/>
          <w:lang w:val="es-ES" w:eastAsia="zh-CN"/>
        </w:rPr>
        <w:t>+C</w:t>
      </w:r>
      <w:r>
        <w:rPr>
          <w:rFonts w:hint="eastAsia" w:asciiTheme="minorEastAsia" w:hAnsiTheme="minorEastAsia" w:eastAsiaTheme="minorEastAsia" w:cstheme="minorEastAsia"/>
          <w:b w:val="0"/>
          <w:bCs w:val="0"/>
          <w:spacing w:val="0"/>
          <w:kern w:val="0"/>
          <w:sz w:val="24"/>
          <w:szCs w:val="24"/>
          <w:vertAlign w:val="subscript"/>
          <w:lang w:val="es-ES" w:eastAsia="zh-CN"/>
        </w:rPr>
        <w:t>6</w:t>
      </w:r>
      <w:r>
        <w:rPr>
          <w:rFonts w:hint="eastAsia" w:asciiTheme="minorEastAsia" w:hAnsiTheme="minorEastAsia" w:eastAsiaTheme="minorEastAsia" w:cstheme="minorEastAsia"/>
          <w:b w:val="0"/>
          <w:bCs w:val="0"/>
          <w:spacing w:val="0"/>
          <w:kern w:val="0"/>
          <w:sz w:val="24"/>
          <w:szCs w:val="24"/>
          <w:lang w:val="es-ES" w:eastAsia="zh-CN"/>
        </w:rPr>
        <w:t>H</w:t>
      </w:r>
      <w:r>
        <w:rPr>
          <w:rFonts w:hint="eastAsia" w:asciiTheme="minorEastAsia" w:hAnsiTheme="minorEastAsia" w:eastAsiaTheme="minorEastAsia" w:cstheme="minorEastAsia"/>
          <w:b w:val="0"/>
          <w:bCs w:val="0"/>
          <w:spacing w:val="0"/>
          <w:kern w:val="0"/>
          <w:sz w:val="24"/>
          <w:szCs w:val="24"/>
          <w:vertAlign w:val="subscript"/>
          <w:lang w:val="es-ES" w:eastAsia="zh-CN"/>
        </w:rPr>
        <w:t>14</w:t>
      </w:r>
      <w:r>
        <w:rPr>
          <w:rFonts w:hint="eastAsia" w:asciiTheme="minorEastAsia" w:hAnsiTheme="minorEastAsia" w:eastAsiaTheme="minorEastAsia" w:cstheme="minorEastAsia"/>
          <w:b w:val="0"/>
          <w:bCs w:val="0"/>
          <w:spacing w:val="0"/>
          <w:kern w:val="0"/>
          <w:sz w:val="24"/>
          <w:szCs w:val="24"/>
          <w:lang w:val="es-ES" w:eastAsia="zh-CN"/>
        </w:rPr>
        <w:t>O</w:t>
      </w:r>
      <w:r>
        <w:rPr>
          <w:rFonts w:hint="eastAsia" w:asciiTheme="minorEastAsia" w:hAnsiTheme="minorEastAsia" w:eastAsiaTheme="minorEastAsia" w:cstheme="minorEastAsia"/>
          <w:b w:val="0"/>
          <w:bCs w:val="0"/>
          <w:spacing w:val="0"/>
          <w:kern w:val="0"/>
          <w:sz w:val="24"/>
          <w:szCs w:val="24"/>
          <w:vertAlign w:val="subscript"/>
          <w:lang w:val="es-ES" w:eastAsia="zh-CN"/>
        </w:rPr>
        <w:t>3</w:t>
      </w:r>
      <w:r>
        <w:rPr>
          <w:rFonts w:hint="eastAsia" w:asciiTheme="minorEastAsia" w:hAnsiTheme="minorEastAsia" w:eastAsiaTheme="minorEastAsia" w:cstheme="minorEastAsia"/>
          <w:b w:val="0"/>
          <w:bCs w:val="0"/>
          <w:spacing w:val="0"/>
          <w:kern w:val="0"/>
          <w:sz w:val="24"/>
          <w:szCs w:val="24"/>
          <w:lang w:val="es-ES" w:eastAsia="zh-CN"/>
        </w:rPr>
        <w:t>+3C</w:t>
      </w:r>
      <w:r>
        <w:rPr>
          <w:rFonts w:hint="eastAsia" w:asciiTheme="minorEastAsia" w:hAnsiTheme="minorEastAsia" w:eastAsiaTheme="minorEastAsia" w:cstheme="minorEastAsia"/>
          <w:b w:val="0"/>
          <w:bCs w:val="0"/>
          <w:spacing w:val="0"/>
          <w:kern w:val="0"/>
          <w:sz w:val="24"/>
          <w:szCs w:val="24"/>
          <w:vertAlign w:val="subscript"/>
          <w:lang w:val="es-ES" w:eastAsia="zh-CN"/>
        </w:rPr>
        <w:t>6</w:t>
      </w:r>
      <w:r>
        <w:rPr>
          <w:rFonts w:hint="eastAsia" w:asciiTheme="minorEastAsia" w:hAnsiTheme="minorEastAsia" w:eastAsiaTheme="minorEastAsia" w:cstheme="minorEastAsia"/>
          <w:b w:val="0"/>
          <w:bCs w:val="0"/>
          <w:spacing w:val="0"/>
          <w:kern w:val="0"/>
          <w:sz w:val="24"/>
          <w:szCs w:val="24"/>
          <w:lang w:val="es-ES" w:eastAsia="zh-CN"/>
        </w:rPr>
        <w:t>H</w:t>
      </w:r>
      <w:r>
        <w:rPr>
          <w:rFonts w:hint="eastAsia" w:asciiTheme="minorEastAsia" w:hAnsiTheme="minorEastAsia" w:eastAsiaTheme="minorEastAsia" w:cstheme="minorEastAsia"/>
          <w:b w:val="0"/>
          <w:bCs w:val="0"/>
          <w:spacing w:val="0"/>
          <w:kern w:val="0"/>
          <w:sz w:val="24"/>
          <w:szCs w:val="24"/>
          <w:vertAlign w:val="subscript"/>
          <w:lang w:val="es-ES" w:eastAsia="zh-CN"/>
        </w:rPr>
        <w:t>11</w:t>
      </w:r>
      <w:r>
        <w:rPr>
          <w:rFonts w:hint="eastAsia" w:asciiTheme="minorEastAsia" w:hAnsiTheme="minorEastAsia" w:eastAsiaTheme="minorEastAsia" w:cstheme="minorEastAsia"/>
          <w:b w:val="0"/>
          <w:bCs w:val="0"/>
          <w:spacing w:val="0"/>
          <w:kern w:val="0"/>
          <w:sz w:val="24"/>
          <w:szCs w:val="24"/>
          <w:lang w:val="es-ES" w:eastAsia="zh-CN"/>
        </w:rPr>
        <w:t xml:space="preserve">NO       </w:t>
      </w:r>
      <w:r>
        <w:rPr>
          <w:rFonts w:hint="eastAsia" w:asciiTheme="minorEastAsia" w:hAnsiTheme="minorEastAsia" w:eastAsiaTheme="minorEastAsia" w:cstheme="minorEastAsia"/>
          <w:b w:val="0"/>
          <w:bCs w:val="0"/>
          <w:spacing w:val="0"/>
          <w:kern w:val="0"/>
          <w:sz w:val="24"/>
          <w:szCs w:val="24"/>
          <w:lang w:val="en-US" w:eastAsia="zh-CN"/>
        </w:rPr>
        <w:t xml:space="preserve">     </w:t>
      </w:r>
      <w:r>
        <w:rPr>
          <w:rFonts w:hint="eastAsia" w:asciiTheme="minorEastAsia" w:hAnsiTheme="minorEastAsia" w:eastAsiaTheme="minorEastAsia" w:cstheme="minorEastAsia"/>
          <w:b w:val="0"/>
          <w:bCs w:val="0"/>
          <w:spacing w:val="0"/>
          <w:kern w:val="0"/>
          <w:sz w:val="24"/>
          <w:szCs w:val="24"/>
          <w:lang w:val="es-ES" w:eastAsia="zh-CN"/>
        </w:rPr>
        <w:t>C</w:t>
      </w:r>
      <w:r>
        <w:rPr>
          <w:rFonts w:hint="eastAsia" w:asciiTheme="minorEastAsia" w:hAnsiTheme="minorEastAsia" w:eastAsiaTheme="minorEastAsia" w:cstheme="minorEastAsia"/>
          <w:b w:val="0"/>
          <w:bCs w:val="0"/>
          <w:spacing w:val="0"/>
          <w:kern w:val="0"/>
          <w:sz w:val="24"/>
          <w:szCs w:val="24"/>
          <w:vertAlign w:val="subscript"/>
          <w:lang w:val="es-ES" w:eastAsia="zh-CN"/>
        </w:rPr>
        <w:t>60</w:t>
      </w:r>
      <w:r>
        <w:rPr>
          <w:rFonts w:hint="eastAsia" w:asciiTheme="minorEastAsia" w:hAnsiTheme="minorEastAsia" w:eastAsiaTheme="minorEastAsia" w:cstheme="minorEastAsia"/>
          <w:b w:val="0"/>
          <w:bCs w:val="0"/>
          <w:spacing w:val="0"/>
          <w:kern w:val="0"/>
          <w:sz w:val="24"/>
          <w:szCs w:val="24"/>
          <w:lang w:val="es-ES" w:eastAsia="zh-CN"/>
        </w:rPr>
        <w:t>H</w:t>
      </w:r>
      <w:r>
        <w:rPr>
          <w:rFonts w:hint="eastAsia" w:asciiTheme="minorEastAsia" w:hAnsiTheme="minorEastAsia" w:eastAsiaTheme="minorEastAsia" w:cstheme="minorEastAsia"/>
          <w:b w:val="0"/>
          <w:bCs w:val="0"/>
          <w:spacing w:val="0"/>
          <w:kern w:val="0"/>
          <w:sz w:val="24"/>
          <w:szCs w:val="24"/>
          <w:vertAlign w:val="subscript"/>
          <w:lang w:val="es-ES" w:eastAsia="zh-CN"/>
        </w:rPr>
        <w:t>101</w:t>
      </w:r>
      <w:r>
        <w:rPr>
          <w:rFonts w:hint="eastAsia" w:asciiTheme="minorEastAsia" w:hAnsiTheme="minorEastAsia" w:eastAsiaTheme="minorEastAsia" w:cstheme="minorEastAsia"/>
          <w:b w:val="0"/>
          <w:bCs w:val="0"/>
          <w:spacing w:val="0"/>
          <w:kern w:val="0"/>
          <w:sz w:val="24"/>
          <w:szCs w:val="24"/>
          <w:lang w:val="es-ES" w:eastAsia="zh-CN"/>
        </w:rPr>
        <w:t>N</w:t>
      </w:r>
      <w:r>
        <w:rPr>
          <w:rFonts w:hint="eastAsia" w:asciiTheme="minorEastAsia" w:hAnsiTheme="minorEastAsia" w:eastAsiaTheme="minorEastAsia" w:cstheme="minorEastAsia"/>
          <w:b w:val="0"/>
          <w:bCs w:val="0"/>
          <w:spacing w:val="0"/>
          <w:kern w:val="0"/>
          <w:sz w:val="24"/>
          <w:szCs w:val="24"/>
          <w:vertAlign w:val="subscript"/>
          <w:lang w:val="es-ES" w:eastAsia="zh-CN"/>
        </w:rPr>
        <w:t>9</w:t>
      </w:r>
      <w:r>
        <w:rPr>
          <w:rFonts w:hint="eastAsia" w:asciiTheme="minorEastAsia" w:hAnsiTheme="minorEastAsia" w:eastAsiaTheme="minorEastAsia" w:cstheme="minorEastAsia"/>
          <w:b w:val="0"/>
          <w:bCs w:val="0"/>
          <w:spacing w:val="0"/>
          <w:kern w:val="0"/>
          <w:sz w:val="24"/>
          <w:szCs w:val="24"/>
          <w:lang w:val="es-ES" w:eastAsia="zh-CN"/>
        </w:rPr>
        <w:t>O</w:t>
      </w:r>
      <w:r>
        <w:rPr>
          <w:rFonts w:hint="eastAsia" w:asciiTheme="minorEastAsia" w:hAnsiTheme="minorEastAsia" w:eastAsiaTheme="minorEastAsia" w:cstheme="minorEastAsia"/>
          <w:b w:val="0"/>
          <w:bCs w:val="0"/>
          <w:spacing w:val="0"/>
          <w:kern w:val="0"/>
          <w:sz w:val="24"/>
          <w:szCs w:val="24"/>
          <w:vertAlign w:val="subscript"/>
          <w:lang w:val="es-ES" w:eastAsia="zh-CN"/>
        </w:rPr>
        <w:t>12</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3.自然冷却：反应完毕后，开启阀门，稠状物浆料经出料管放至不锈钢料盘中，采取自然冷却的方式，自然冷却历时3.5h。温度由120℃冷却到室温。自然冷却间安装集气罩，废气经管道收集至活性炭吸附处理后外排，排气筒高度18m。</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4.粉碎：冷却后的物料进入8mm粉碎机中进行粉碎，然后计量包装入库，历时1h。</w:t>
      </w:r>
      <w:r>
        <w:rPr>
          <w:rFonts w:hint="default" w:asciiTheme="minorEastAsia" w:hAnsiTheme="minorEastAsia" w:eastAsiaTheme="minorEastAsia" w:cstheme="minorEastAsia"/>
          <w:b w:val="0"/>
          <w:bCs w:val="0"/>
          <w:spacing w:val="0"/>
          <w:kern w:val="0"/>
          <w:sz w:val="24"/>
          <w:szCs w:val="24"/>
          <w:lang w:val="en-US" w:eastAsia="zh-CN"/>
        </w:rPr>
        <w:t xml:space="preserve"> </w:t>
      </w:r>
      <w:r>
        <w:rPr>
          <w:rFonts w:hint="default" w:ascii="Times New Roman" w:hAnsi="Times New Roman" w:eastAsia="宋体" w:cs="Times New Roman"/>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56" w:firstLineChars="200"/>
        <w:jc w:val="both"/>
        <w:textAlignment w:val="auto"/>
        <w:rPr>
          <w:rFonts w:hint="default" w:ascii="Times New Roman" w:hAnsi="Times New Roman"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56" w:firstLineChars="200"/>
        <w:jc w:val="both"/>
        <w:textAlignment w:val="auto"/>
        <w:rPr>
          <w:rFonts w:hint="default" w:ascii="Times New Roman" w:hAnsi="Times New Roman" w:eastAsia="宋体" w:cs="Times New Roman"/>
          <w:sz w:val="24"/>
          <w:szCs w:val="24"/>
          <w:lang w:val="en-US" w:eastAsia="zh-CN"/>
        </w:rPr>
      </w:pPr>
    </w:p>
    <w:p>
      <w:pPr>
        <w:adjustRightInd w:val="0"/>
        <w:snapToGrid w:val="0"/>
        <w:spacing w:line="360" w:lineRule="auto"/>
        <w:jc w:val="center"/>
        <w:rPr>
          <w:rFonts w:hint="eastAsia" w:ascii="Times New Roman" w:eastAsia="宋体" w:cs="Times New Roman"/>
          <w:b/>
          <w:bCs/>
          <w:i w:val="0"/>
          <w:color w:val="000000"/>
          <w:spacing w:val="0"/>
          <w:kern w:val="0"/>
          <w:sz w:val="24"/>
          <w:szCs w:val="24"/>
          <w:lang w:val="en-US" w:eastAsia="zh-CN" w:bidi="ar"/>
        </w:rPr>
      </w:pPr>
      <w:r>
        <w:drawing>
          <wp:inline distT="0" distB="0" distL="114300" distR="114300">
            <wp:extent cx="5271135" cy="4591685"/>
            <wp:effectExtent l="0" t="0" r="5715" b="184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71135" cy="4591685"/>
                    </a:xfrm>
                    <a:prstGeom prst="rect">
                      <a:avLst/>
                    </a:prstGeom>
                    <a:noFill/>
                    <a:ln w="9525">
                      <a:noFill/>
                    </a:ln>
                  </pic:spPr>
                </pic:pic>
              </a:graphicData>
            </a:graphic>
          </wp:inline>
        </w:drawing>
      </w:r>
      <w:r>
        <w:rPr>
          <w:rFonts w:hint="eastAsia" w:ascii="Times New Roman" w:eastAsia="宋体" w:cs="Times New Roman"/>
          <w:b/>
          <w:bCs/>
          <w:i w:val="0"/>
          <w:color w:val="000000"/>
          <w:spacing w:val="0"/>
          <w:kern w:val="0"/>
          <w:sz w:val="24"/>
          <w:szCs w:val="24"/>
          <w:lang w:val="en-US" w:eastAsia="zh-CN" w:bidi="ar"/>
        </w:rPr>
        <w:t>图3-3 项目生产工艺流程图</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asciiTheme="majorEastAsia" w:hAnsiTheme="majorEastAsia" w:eastAsiaTheme="majorEastAsia" w:cstheme="majorEastAsia"/>
          <w:b/>
          <w:bCs/>
          <w:spacing w:val="0"/>
          <w:sz w:val="28"/>
          <w:szCs w:val="28"/>
          <w:lang w:val="en-US" w:eastAsia="zh-CN"/>
        </w:rPr>
      </w:pPr>
      <w:bookmarkStart w:id="21" w:name="_Toc22230"/>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color w:val="000000"/>
          <w:spacing w:val="0"/>
          <w:sz w:val="24"/>
          <w:szCs w:val="24"/>
          <w:lang w:val="en-US" w:eastAsia="zh-CN" w:bidi="ar"/>
        </w:rPr>
      </w:pPr>
      <w:r>
        <w:rPr>
          <w:rFonts w:hint="default" w:asciiTheme="majorEastAsia" w:hAnsiTheme="majorEastAsia" w:eastAsiaTheme="majorEastAsia" w:cstheme="majorEastAsia"/>
          <w:b/>
          <w:bCs/>
          <w:spacing w:val="0"/>
          <w:sz w:val="28"/>
          <w:szCs w:val="28"/>
          <w:lang w:val="en-US" w:eastAsia="zh-CN"/>
        </w:rPr>
        <w:t>3.</w:t>
      </w:r>
      <w:r>
        <w:rPr>
          <w:rFonts w:hint="eastAsia" w:asciiTheme="majorEastAsia" w:hAnsiTheme="majorEastAsia" w:eastAsiaTheme="majorEastAsia" w:cstheme="majorEastAsia"/>
          <w:b/>
          <w:bCs/>
          <w:spacing w:val="0"/>
          <w:sz w:val="28"/>
          <w:szCs w:val="28"/>
          <w:lang w:val="en-US" w:eastAsia="zh-CN"/>
        </w:rPr>
        <w:t>5</w:t>
      </w:r>
      <w:r>
        <w:rPr>
          <w:rFonts w:hint="default" w:asciiTheme="majorEastAsia" w:hAnsiTheme="majorEastAsia" w:eastAsiaTheme="majorEastAsia" w:cstheme="majorEastAsia"/>
          <w:b/>
          <w:bCs/>
          <w:spacing w:val="0"/>
          <w:sz w:val="28"/>
          <w:szCs w:val="28"/>
          <w:lang w:val="en-US" w:eastAsia="zh-CN"/>
        </w:rPr>
        <w:t xml:space="preserve"> 验收范围</w:t>
      </w:r>
      <w:bookmarkEnd w:id="21"/>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eastAsia" w:ascii="Times New Roman" w:eastAsia="宋体" w:cs="Times New Roman"/>
          <w:b w:val="0"/>
          <w:i w:val="0"/>
          <w:color w:val="000000"/>
          <w:spacing w:val="0"/>
          <w:kern w:val="0"/>
          <w:sz w:val="24"/>
          <w:szCs w:val="24"/>
          <w:lang w:val="en-US" w:eastAsia="zh-CN" w:bidi="ar"/>
        </w:rPr>
        <w:t>安庆鑫诚化工有限公司年产500吨TS280聚氨酯固化剂项目</w:t>
      </w:r>
      <w:r>
        <w:rPr>
          <w:rFonts w:hint="default" w:ascii="Times New Roman" w:hAnsi="Times New Roman" w:eastAsia="宋体" w:cs="Times New Roman"/>
          <w:b w:val="0"/>
          <w:i w:val="0"/>
          <w:color w:val="000000"/>
          <w:spacing w:val="0"/>
          <w:kern w:val="0"/>
          <w:sz w:val="24"/>
          <w:szCs w:val="24"/>
          <w:lang w:val="en-US" w:eastAsia="zh-CN" w:bidi="ar"/>
        </w:rPr>
        <w:t>目前已完成环评的建设并投入生产，</w:t>
      </w:r>
      <w:r>
        <w:rPr>
          <w:rFonts w:hint="default" w:ascii="Times New Roman" w:hAnsi="Times New Roman" w:eastAsia="宋体" w:cs="Times New Roman"/>
          <w:b w:val="0"/>
          <w:i w:val="0"/>
          <w:color w:val="000000"/>
          <w:spacing w:val="0"/>
          <w:kern w:val="0"/>
          <w:sz w:val="24"/>
          <w:szCs w:val="24"/>
          <w:highlight w:val="none"/>
          <w:lang w:val="en-US" w:eastAsia="zh-CN" w:bidi="ar"/>
        </w:rPr>
        <w:t>因此本次验收</w:t>
      </w:r>
      <w:r>
        <w:rPr>
          <w:rFonts w:hint="eastAsia" w:ascii="Times New Roman" w:eastAsia="宋体" w:cs="Times New Roman"/>
          <w:b w:val="0"/>
          <w:i w:val="0"/>
          <w:color w:val="000000"/>
          <w:spacing w:val="0"/>
          <w:kern w:val="0"/>
          <w:sz w:val="24"/>
          <w:szCs w:val="24"/>
          <w:highlight w:val="none"/>
          <w:lang w:val="en-US" w:eastAsia="zh-CN" w:bidi="ar"/>
        </w:rPr>
        <w:t>范围为</w:t>
      </w:r>
      <w:r>
        <w:rPr>
          <w:rFonts w:hint="default" w:ascii="Times New Roman" w:hAnsi="Times New Roman" w:eastAsia="宋体" w:cs="Times New Roman"/>
          <w:b w:val="0"/>
          <w:i w:val="0"/>
          <w:color w:val="000000"/>
          <w:spacing w:val="0"/>
          <w:kern w:val="0"/>
          <w:sz w:val="24"/>
          <w:szCs w:val="24"/>
          <w:lang w:val="en-US" w:eastAsia="zh-CN" w:bidi="ar"/>
        </w:rPr>
        <w:t>年产</w:t>
      </w:r>
      <w:r>
        <w:rPr>
          <w:rFonts w:hint="eastAsia" w:ascii="Times New Roman" w:eastAsia="宋体" w:cs="Times New Roman"/>
          <w:b w:val="0"/>
          <w:i w:val="0"/>
          <w:color w:val="000000"/>
          <w:spacing w:val="0"/>
          <w:kern w:val="0"/>
          <w:sz w:val="24"/>
          <w:szCs w:val="24"/>
          <w:lang w:val="en-US" w:eastAsia="zh-CN" w:bidi="ar"/>
        </w:rPr>
        <w:t>500</w:t>
      </w:r>
      <w:r>
        <w:rPr>
          <w:rFonts w:hint="default" w:ascii="Times New Roman" w:hAnsi="Times New Roman" w:eastAsia="宋体" w:cs="Times New Roman"/>
          <w:b w:val="0"/>
          <w:i w:val="0"/>
          <w:color w:val="000000"/>
          <w:spacing w:val="0"/>
          <w:kern w:val="0"/>
          <w:sz w:val="24"/>
          <w:szCs w:val="24"/>
          <w:lang w:val="en-US" w:eastAsia="zh-CN" w:bidi="ar"/>
        </w:rPr>
        <w:t>吨</w:t>
      </w:r>
      <w:r>
        <w:rPr>
          <w:rFonts w:hint="eastAsia" w:ascii="Times New Roman" w:eastAsia="宋体" w:cs="Times New Roman"/>
          <w:b w:val="0"/>
          <w:i w:val="0"/>
          <w:color w:val="000000"/>
          <w:spacing w:val="0"/>
          <w:kern w:val="0"/>
          <w:sz w:val="24"/>
          <w:szCs w:val="24"/>
          <w:lang w:val="en-US" w:eastAsia="zh-CN" w:bidi="ar"/>
        </w:rPr>
        <w:t>TS280聚氨酯固化剂项目</w:t>
      </w:r>
      <w:r>
        <w:rPr>
          <w:rFonts w:hint="eastAsia" w:asciiTheme="minorEastAsia" w:hAnsiTheme="minorEastAsia" w:eastAsiaTheme="minorEastAsia" w:cstheme="minorEastAsia"/>
          <w:color w:val="000000"/>
          <w:spacing w:val="0"/>
          <w:sz w:val="24"/>
          <w:szCs w:val="24"/>
          <w:lang w:val="en-US" w:eastAsia="zh-CN" w:bidi="ar"/>
        </w:rPr>
        <w:t>相关主体工程、辅助工程、公用工程及环保工程。</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ajorEastAsia" w:hAnsiTheme="majorEastAsia" w:eastAsiaTheme="majorEastAsia" w:cstheme="majorEastAsia"/>
          <w:b/>
          <w:bCs/>
          <w:spacing w:val="0"/>
          <w:sz w:val="32"/>
          <w:szCs w:val="32"/>
          <w:lang w:val="en-US" w:eastAsia="zh-CN"/>
        </w:rPr>
      </w:pPr>
      <w:bookmarkStart w:id="22" w:name="_Toc20361_WPSOffice_Level1"/>
      <w:bookmarkStart w:id="23" w:name="_Toc16522_WPSOffice_Level1"/>
      <w:r>
        <w:rPr>
          <w:rFonts w:hint="eastAsia" w:asciiTheme="majorEastAsia" w:hAnsiTheme="majorEastAsia" w:eastAsiaTheme="majorEastAsia" w:cstheme="majorEastAsia"/>
          <w:b/>
          <w:bCs/>
          <w:spacing w:val="0"/>
          <w:sz w:val="32"/>
          <w:szCs w:val="32"/>
          <w:lang w:val="en-US" w:eastAsia="zh-CN"/>
        </w:rPr>
        <w:t>环境保护设施</w:t>
      </w:r>
      <w:bookmarkEnd w:id="22"/>
      <w:bookmarkEnd w:id="23"/>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8"/>
          <w:szCs w:val="28"/>
          <w:lang w:val="en-US" w:eastAsia="zh-CN" w:bidi="ar"/>
        </w:rPr>
      </w:pPr>
      <w:bookmarkStart w:id="24" w:name="_Toc13325_WPSOffice_Level2"/>
      <w:r>
        <w:rPr>
          <w:rFonts w:hint="eastAsia" w:asciiTheme="majorEastAsia" w:hAnsiTheme="majorEastAsia" w:eastAsiaTheme="majorEastAsia" w:cstheme="majorEastAsia"/>
          <w:b/>
          <w:bCs/>
          <w:spacing w:val="0"/>
          <w:sz w:val="28"/>
          <w:szCs w:val="28"/>
          <w:lang w:val="en-US" w:eastAsia="zh-CN" w:bidi="ar"/>
        </w:rPr>
        <w:t>4.1 污染物治理/处置设施</w:t>
      </w:r>
      <w:bookmarkEnd w:id="24"/>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安庆鑫诚化工有限公司年产500吨TS280聚氨酯固化剂项目建成投产后，对环境产生废气、噪声等污染。为有效控制生产过程中对周围环境的污染，该项目先后两次变更设计要求，采取以预防为主的方针，执行环保“三同时”制度，针对不同的污染源和污染物采取了相应的治理措施。</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bCs/>
          <w:i w:val="0"/>
          <w:color w:val="000000"/>
          <w:spacing w:val="0"/>
          <w:kern w:val="0"/>
          <w:sz w:val="24"/>
          <w:szCs w:val="24"/>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4.1.1 废水</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本项目生产过程产生的废水车间地面保洁水、工艺废水、职工生活用水、循环冷却水。</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生产废水和污水经污水收集池收集后经排放口排入索隆材料公司污水收集池，最终进入大观经济开发区城西污水处理厂；项目生活用水包括员工的洗手、饮用、便器冲洗等，依托索隆材料公司现有的化粪池预处理后排放。</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bCs/>
          <w:i w:val="0"/>
          <w:color w:val="000000"/>
          <w:spacing w:val="0"/>
          <w:kern w:val="0"/>
          <w:sz w:val="24"/>
          <w:szCs w:val="24"/>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4.1.2废气</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项目的废气主要有：投料、混合反应和自然冷却工序产生的有机废气、粉碎工序产生的粉尘等，有机废气经活性炭吸附后由18m排气筒排放，粉碎工序粉尘收集后经布袋除尘器处理后由18m排气筒排放。</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eastAsia="宋体" w:cs="Times New Roman"/>
          <w:b/>
          <w:bCs/>
          <w:i w:val="0"/>
          <w:color w:val="000000"/>
          <w:spacing w:val="0"/>
          <w:kern w:val="0"/>
          <w:sz w:val="24"/>
          <w:szCs w:val="24"/>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4.1.3 噪声</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项目机械设备数量较少，大部分安置在厂房内，其中噪声值较高、对环境可能有影响的噪声源主要有搅拌机、破碎机、空压机、风机。公司加强设备维护，确保设备处于良好的运行状态，杜绝设备因不正常运转而产生高噪声现象。各类噪声源应采取相应的防治措施，确保厂界噪声达标，减轻周围环境影响。</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imes New Roman" w:hAnsi="Times New Roman" w:eastAsia="宋体" w:cs="Times New Roman"/>
          <w:b/>
          <w:bCs/>
          <w:i w:val="0"/>
          <w:color w:val="000000"/>
          <w:spacing w:val="0"/>
          <w:kern w:val="0"/>
          <w:sz w:val="24"/>
          <w:szCs w:val="24"/>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4.1.4固体废弃物</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项目营运期产生的固体主要有：</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（1）一般固废</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项目运营时产生的一般固体废物主要有：</w:t>
      </w:r>
      <w:r>
        <w:rPr>
          <w:rFonts w:hint="default" w:ascii="Times New Roman" w:hAnsi="Times New Roman" w:eastAsia="宋体" w:cs="Times New Roman"/>
          <w:b w:val="0"/>
          <w:i w:val="0"/>
          <w:color w:val="000000"/>
          <w:spacing w:val="0"/>
          <w:kern w:val="0"/>
          <w:sz w:val="24"/>
          <w:szCs w:val="24"/>
          <w:lang w:val="en-US" w:eastAsia="zh-CN" w:bidi="ar"/>
        </w:rPr>
        <w:t>职工生活垃圾</w:t>
      </w:r>
      <w:r>
        <w:rPr>
          <w:rFonts w:hint="eastAsia" w:ascii="Times New Roman" w:hAnsi="Times New Roman" w:eastAsia="宋体" w:cs="Times New Roman"/>
          <w:b w:val="0"/>
          <w:i w:val="0"/>
          <w:color w:val="000000"/>
          <w:spacing w:val="0"/>
          <w:kern w:val="0"/>
          <w:sz w:val="24"/>
          <w:szCs w:val="24"/>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val="0"/>
          <w:i w:val="0"/>
          <w:color w:val="000000"/>
          <w:spacing w:val="0"/>
          <w:kern w:val="0"/>
          <w:sz w:val="24"/>
          <w:szCs w:val="24"/>
          <w:lang w:val="en-US" w:eastAsia="zh-CN" w:bidi="ar"/>
        </w:rPr>
        <w:sectPr>
          <w:type w:val="continuous"/>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宋体" w:cs="Times New Roman"/>
          <w:b w:val="0"/>
          <w:i w:val="0"/>
          <w:color w:val="000000"/>
          <w:spacing w:val="0"/>
          <w:kern w:val="0"/>
          <w:sz w:val="24"/>
          <w:szCs w:val="24"/>
          <w:lang w:val="en-US" w:eastAsia="zh-CN" w:bidi="ar"/>
        </w:rPr>
        <w:t>对一般固体废物项目单位拟采取的处置措施为：收集后交由环卫部门收集后集中处理。项目单位拟在厂区中部空旷处新建一座一般固废堆场，各一般固废</w:t>
      </w:r>
      <w:r>
        <w:rPr>
          <w:rFonts w:hint="default" w:ascii="Times New Roman" w:hAnsi="Times New Roman" w:eastAsia="宋体" w:cs="Times New Roman"/>
          <w:b w:val="0"/>
          <w:i w:val="0"/>
          <w:color w:val="000000"/>
          <w:spacing w:val="0"/>
          <w:kern w:val="0"/>
          <w:sz w:val="24"/>
          <w:szCs w:val="24"/>
          <w:lang w:val="en-US" w:eastAsia="zh-CN" w:bidi="ar"/>
        </w:rPr>
        <w:t>在厂区临时贮存时按GB18599</w:t>
      </w:r>
      <w:r>
        <w:rPr>
          <w:rFonts w:hint="eastAsia" w:ascii="Times New Roman" w:hAnsi="Times New Roman" w:eastAsia="宋体" w:cs="Times New Roman"/>
          <w:b w:val="0"/>
          <w:i w:val="0"/>
          <w:color w:val="000000"/>
          <w:spacing w:val="0"/>
          <w:kern w:val="0"/>
          <w:sz w:val="24"/>
          <w:szCs w:val="24"/>
          <w:lang w:val="en-US" w:eastAsia="zh-CN" w:bidi="ar"/>
        </w:rPr>
        <w:t>-</w:t>
      </w:r>
      <w:r>
        <w:rPr>
          <w:rFonts w:hint="default" w:ascii="Times New Roman" w:hAnsi="Times New Roman" w:eastAsia="宋体" w:cs="Times New Roman"/>
          <w:b w:val="0"/>
          <w:i w:val="0"/>
          <w:color w:val="000000"/>
          <w:spacing w:val="0"/>
          <w:kern w:val="0"/>
          <w:sz w:val="24"/>
          <w:szCs w:val="24"/>
          <w:lang w:val="en-US" w:eastAsia="zh-CN" w:bidi="ar"/>
        </w:rPr>
        <w:t>2001《一般工业固体废物贮存、处置场污染控制标准》</w:t>
      </w:r>
      <w:r>
        <w:rPr>
          <w:rFonts w:hint="eastAsia" w:ascii="Times New Roman" w:hAnsi="Times New Roman" w:eastAsia="宋体" w:cs="Times New Roman"/>
          <w:b w:val="0"/>
          <w:i w:val="0"/>
          <w:color w:val="000000"/>
          <w:spacing w:val="0"/>
          <w:kern w:val="0"/>
          <w:sz w:val="24"/>
          <w:szCs w:val="24"/>
          <w:lang w:val="en-US" w:eastAsia="zh-CN" w:bidi="ar"/>
        </w:rPr>
        <w:t>中的</w:t>
      </w:r>
      <w:r>
        <w:rPr>
          <w:rFonts w:hint="default" w:ascii="Times New Roman" w:hAnsi="Times New Roman" w:eastAsia="宋体" w:cs="Times New Roman"/>
          <w:b w:val="0"/>
          <w:i w:val="0"/>
          <w:color w:val="000000"/>
          <w:spacing w:val="0"/>
          <w:kern w:val="0"/>
          <w:sz w:val="24"/>
          <w:szCs w:val="24"/>
          <w:lang w:val="en-US" w:eastAsia="zh-CN" w:bidi="ar"/>
        </w:rPr>
        <w:t>要求进行，贮存场防风、防雨</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（2）危险固废</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本项目产生的危险废物为：废化学品原材料包装物、废活性炭、废导热油、反应釜冲洗废水及残渣等。对危险废物项目单位拟采取的处置措施为：暂存厂内，定期委托安徽嘉朋特环保科技服务有限公司</w:t>
      </w:r>
      <w:r>
        <w:rPr>
          <w:rFonts w:hint="default" w:ascii="Times New Roman" w:hAnsi="Times New Roman" w:eastAsia="宋体" w:cs="Times New Roman"/>
          <w:b w:val="0"/>
          <w:i w:val="0"/>
          <w:color w:val="000000"/>
          <w:spacing w:val="0"/>
          <w:kern w:val="0"/>
          <w:sz w:val="24"/>
          <w:szCs w:val="24"/>
          <w:lang w:val="en-US" w:eastAsia="zh-CN" w:bidi="ar"/>
        </w:rPr>
        <w:t>进行无害化处理</w:t>
      </w:r>
      <w:r>
        <w:rPr>
          <w:rFonts w:hint="eastAsia" w:ascii="Times New Roman" w:hAnsi="Times New Roman" w:eastAsia="宋体" w:cs="Times New Roman"/>
          <w:b w:val="0"/>
          <w:i w:val="0"/>
          <w:color w:val="000000"/>
          <w:spacing w:val="0"/>
          <w:kern w:val="0"/>
          <w:sz w:val="24"/>
          <w:szCs w:val="24"/>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8"/>
          <w:szCs w:val="28"/>
          <w:lang w:val="en-US" w:eastAsia="zh-CN" w:bidi="ar"/>
        </w:rPr>
      </w:pPr>
      <w:r>
        <w:rPr>
          <w:rFonts w:hint="eastAsia" w:asciiTheme="majorEastAsia" w:hAnsiTheme="majorEastAsia" w:eastAsiaTheme="majorEastAsia" w:cstheme="majorEastAsia"/>
          <w:b/>
          <w:bCs/>
          <w:spacing w:val="0"/>
          <w:sz w:val="28"/>
          <w:szCs w:val="28"/>
          <w:lang w:val="en-US" w:eastAsia="zh-CN" w:bidi="ar"/>
        </w:rPr>
        <w:t>4.2  其他环保设备</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4"/>
          <w:szCs w:val="24"/>
          <w:lang w:val="en-US" w:eastAsia="zh-CN"/>
        </w:rPr>
      </w:pPr>
      <w:r>
        <w:rPr>
          <w:rFonts w:hint="eastAsia" w:asciiTheme="majorEastAsia" w:hAnsiTheme="majorEastAsia" w:eastAsiaTheme="majorEastAsia" w:cstheme="majorEastAsia"/>
          <w:b/>
          <w:bCs/>
          <w:spacing w:val="0"/>
          <w:sz w:val="24"/>
          <w:szCs w:val="24"/>
          <w:lang w:val="en-US" w:eastAsia="zh-CN"/>
        </w:rPr>
        <w:t>4.2.1 环保设施投资情况</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color w:val="FF0000"/>
          <w:spacing w:val="0"/>
          <w:sz w:val="24"/>
          <w:szCs w:val="24"/>
          <w:lang w:val="en-US" w:eastAsia="zh-CN"/>
        </w:rPr>
      </w:pPr>
      <w:r>
        <w:rPr>
          <w:rFonts w:hint="eastAsia" w:asciiTheme="minorEastAsia" w:hAnsiTheme="minorEastAsia" w:eastAsiaTheme="minorEastAsia" w:cstheme="minorEastAsia"/>
          <w:b w:val="0"/>
          <w:bCs w:val="0"/>
          <w:color w:val="auto"/>
          <w:spacing w:val="0"/>
          <w:sz w:val="24"/>
          <w:szCs w:val="24"/>
          <w:lang w:val="en-US" w:eastAsia="zh-CN"/>
        </w:rPr>
        <w:t>建设项目</w:t>
      </w:r>
      <w:r>
        <w:rPr>
          <w:rFonts w:hint="eastAsia" w:asciiTheme="minorEastAsia" w:hAnsiTheme="minorEastAsia" w:eastAsiaTheme="minorEastAsia" w:cstheme="minorEastAsia"/>
          <w:b w:val="0"/>
          <w:bCs w:val="0"/>
          <w:spacing w:val="0"/>
          <w:sz w:val="24"/>
          <w:szCs w:val="24"/>
          <w:lang w:val="en-US" w:eastAsia="zh-CN"/>
        </w:rPr>
        <w:t>总投资200万元，其中环保投资15万元，环保投资占总投资比例7.5%，</w:t>
      </w:r>
      <w:r>
        <w:rPr>
          <w:rFonts w:hint="eastAsia" w:asciiTheme="minorEastAsia" w:hAnsiTheme="minorEastAsia" w:eastAsiaTheme="minorEastAsia" w:cstheme="minorEastAsia"/>
          <w:b w:val="0"/>
          <w:bCs w:val="0"/>
          <w:color w:val="auto"/>
          <w:spacing w:val="0"/>
          <w:sz w:val="24"/>
          <w:szCs w:val="24"/>
          <w:lang w:val="en-US" w:eastAsia="zh-CN"/>
        </w:rPr>
        <w:t>用于尾气收集排放等各项环保设施建设。具体环保投资情况详见表4-1。</w:t>
      </w:r>
    </w:p>
    <w:p>
      <w:pPr>
        <w:ind w:firstLine="0" w:firstLineChars="0"/>
        <w:jc w:val="center"/>
        <w:rPr>
          <w:rFonts w:hint="default" w:asciiTheme="minorEastAsia" w:hAnsiTheme="minorEastAsia" w:eastAsiaTheme="minorEastAsia" w:cstheme="minorEastAsia"/>
          <w:b/>
          <w:bCs/>
          <w:spacing w:val="0"/>
          <w:sz w:val="21"/>
          <w:szCs w:val="21"/>
          <w:lang w:val="en-US" w:eastAsia="zh-CN"/>
        </w:rPr>
      </w:pPr>
      <w:r>
        <w:rPr>
          <w:rFonts w:hint="default" w:asciiTheme="minorEastAsia" w:hAnsiTheme="minorEastAsia" w:eastAsiaTheme="minorEastAsia" w:cstheme="minorEastAsia"/>
          <w:b/>
          <w:bCs/>
          <w:spacing w:val="0"/>
          <w:sz w:val="21"/>
          <w:szCs w:val="21"/>
          <w:lang w:val="en-US" w:eastAsia="zh-CN"/>
        </w:rPr>
        <w:t>表</w:t>
      </w:r>
      <w:r>
        <w:rPr>
          <w:rFonts w:hint="eastAsia" w:asciiTheme="minorEastAsia" w:hAnsiTheme="minorEastAsia" w:eastAsiaTheme="minorEastAsia" w:cstheme="minorEastAsia"/>
          <w:b/>
          <w:bCs/>
          <w:spacing w:val="0"/>
          <w:sz w:val="21"/>
          <w:szCs w:val="21"/>
          <w:lang w:val="en-US" w:eastAsia="zh-CN"/>
        </w:rPr>
        <w:t>4-1</w:t>
      </w:r>
      <w:r>
        <w:rPr>
          <w:rFonts w:hint="default" w:asciiTheme="minorEastAsia" w:hAnsiTheme="minorEastAsia" w:eastAsiaTheme="minorEastAsia" w:cstheme="minorEastAsia"/>
          <w:b/>
          <w:bCs/>
          <w:spacing w:val="0"/>
          <w:sz w:val="21"/>
          <w:szCs w:val="21"/>
          <w:lang w:val="en-US" w:eastAsia="zh-CN"/>
        </w:rPr>
        <w:t xml:space="preserve"> 项目</w:t>
      </w:r>
      <w:r>
        <w:rPr>
          <w:rFonts w:hint="eastAsia" w:asciiTheme="minorEastAsia" w:hAnsiTheme="minorEastAsia" w:eastAsiaTheme="minorEastAsia" w:cstheme="minorEastAsia"/>
          <w:b/>
          <w:bCs/>
          <w:spacing w:val="0"/>
          <w:sz w:val="21"/>
          <w:szCs w:val="21"/>
          <w:lang w:val="en-US" w:eastAsia="zh-CN"/>
        </w:rPr>
        <w:t>环保投资一览</w:t>
      </w:r>
      <w:r>
        <w:rPr>
          <w:rFonts w:hint="default" w:asciiTheme="minorEastAsia" w:hAnsiTheme="minorEastAsia" w:eastAsiaTheme="minorEastAsia" w:cstheme="minorEastAsia"/>
          <w:b/>
          <w:bCs/>
          <w:spacing w:val="0"/>
          <w:sz w:val="21"/>
          <w:szCs w:val="21"/>
          <w:lang w:val="en-US" w:eastAsia="zh-CN"/>
        </w:rPr>
        <w:t>表</w:t>
      </w:r>
    </w:p>
    <w:tbl>
      <w:tblPr>
        <w:tblStyle w:val="10"/>
        <w:tblW w:w="94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028"/>
        <w:gridCol w:w="2490"/>
        <w:gridCol w:w="2010"/>
        <w:gridCol w:w="2340"/>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46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序号</w:t>
            </w:r>
          </w:p>
        </w:tc>
        <w:tc>
          <w:tcPr>
            <w:tcW w:w="102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污染源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分类</w:t>
            </w: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采取的环保措施</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主要工程内容</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治理效果</w:t>
            </w:r>
          </w:p>
        </w:tc>
        <w:tc>
          <w:tcPr>
            <w:tcW w:w="111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投资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spacing w:val="-6"/>
                <w:kern w:val="2"/>
                <w:sz w:val="21"/>
                <w:szCs w:val="21"/>
                <w:lang w:val="en-US" w:eastAsia="zh-CN" w:bidi="ar-SA"/>
              </w:rPr>
            </w:pPr>
            <w:r>
              <w:rPr>
                <w:rFonts w:hint="eastAsia" w:ascii="Times New Roman" w:hAnsi="Times New Roman" w:eastAsia="宋体" w:cs="Times New Roman"/>
                <w:b/>
                <w:bCs/>
                <w:spacing w:val="-6"/>
                <w:kern w:val="2"/>
                <w:sz w:val="21"/>
                <w:szCs w:val="21"/>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atLeast"/>
          <w:jc w:val="center"/>
        </w:trPr>
        <w:tc>
          <w:tcPr>
            <w:tcW w:w="465"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w:t>
            </w:r>
          </w:p>
        </w:tc>
        <w:tc>
          <w:tcPr>
            <w:tcW w:w="1028"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大气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污染源</w:t>
            </w: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1套活性炭吸附装置，活性炭为颗粒状，年用量150公斤</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活性炭吸附有组织</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满足《恶臭污染物排放标准》GB14554-93中的恶臭污染物排放标准</w:t>
            </w:r>
          </w:p>
        </w:tc>
        <w:tc>
          <w:tcPr>
            <w:tcW w:w="1117"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465"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1028"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1套布袋除尘器</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尾气捕集系统管网，布袋收尘</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满足GB16297-1996《大气污染物综合排放标准》表2中二级</w:t>
            </w:r>
          </w:p>
        </w:tc>
        <w:tc>
          <w:tcPr>
            <w:tcW w:w="1117"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9" w:hRule="atLeast"/>
          <w:jc w:val="center"/>
        </w:trPr>
        <w:tc>
          <w:tcPr>
            <w:tcW w:w="46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2</w:t>
            </w:r>
          </w:p>
        </w:tc>
        <w:tc>
          <w:tcPr>
            <w:tcW w:w="102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废水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污染源</w:t>
            </w: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废水收集池、排放口、生产装置区及原料储存区设置围堰</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应急事故池、排污口规范化设施</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满足园区污水处理厂接管标准</w:t>
            </w:r>
          </w:p>
        </w:tc>
        <w:tc>
          <w:tcPr>
            <w:tcW w:w="111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5"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3</w:t>
            </w:r>
          </w:p>
        </w:tc>
        <w:tc>
          <w:tcPr>
            <w:tcW w:w="1028"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固体废物</w:t>
            </w: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废包装材料</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危险容器及临时贮存场所</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达到《危险废物贮存污染控制标准要求》</w:t>
            </w:r>
          </w:p>
        </w:tc>
        <w:tc>
          <w:tcPr>
            <w:tcW w:w="1117"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465"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1028"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废活性炭</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临时贮存场所</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暂存</w:t>
            </w:r>
          </w:p>
        </w:tc>
        <w:tc>
          <w:tcPr>
            <w:tcW w:w="1117"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465"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1028"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导热油</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临时贮存场所</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导热油生产过程中暂时无需更换</w:t>
            </w:r>
          </w:p>
        </w:tc>
        <w:tc>
          <w:tcPr>
            <w:tcW w:w="1117"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465"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1028"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反应釜冲洗废液残渣</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临时贮存场所</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定期委托有资质的单位处理</w:t>
            </w:r>
          </w:p>
        </w:tc>
        <w:tc>
          <w:tcPr>
            <w:tcW w:w="1117"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65"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1028"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生活垃圾</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生活垃圾收集房</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w:t>
            </w:r>
          </w:p>
        </w:tc>
        <w:tc>
          <w:tcPr>
            <w:tcW w:w="1117" w:type="dxa"/>
            <w:vMerge w:val="continue"/>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8" w:hRule="atLeast"/>
          <w:jc w:val="center"/>
        </w:trPr>
        <w:tc>
          <w:tcPr>
            <w:tcW w:w="46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4</w:t>
            </w:r>
          </w:p>
        </w:tc>
        <w:tc>
          <w:tcPr>
            <w:tcW w:w="102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噪声</w:t>
            </w:r>
          </w:p>
        </w:tc>
        <w:tc>
          <w:tcPr>
            <w:tcW w:w="24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吸声、隔音、减震、绿化</w:t>
            </w:r>
          </w:p>
        </w:tc>
        <w:tc>
          <w:tcPr>
            <w:tcW w:w="201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隔声、减振措施</w:t>
            </w:r>
          </w:p>
        </w:tc>
        <w:tc>
          <w:tcPr>
            <w:tcW w:w="234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厂界达到</w:t>
            </w:r>
            <w:r>
              <w:rPr>
                <w:rFonts w:hint="default" w:ascii="Times New Roman" w:hAnsi="Times New Roman" w:eastAsia="宋体" w:cs="Times New Roman"/>
                <w:spacing w:val="-6"/>
                <w:kern w:val="2"/>
                <w:sz w:val="21"/>
                <w:szCs w:val="21"/>
                <w:lang w:val="en-US" w:eastAsia="zh-CN" w:bidi="ar-SA"/>
              </w:rPr>
              <w:t>《工业企业厂界环境噪声排放标准》（GB12348-2008）中3类标准</w:t>
            </w:r>
          </w:p>
        </w:tc>
        <w:tc>
          <w:tcPr>
            <w:tcW w:w="111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333" w:type="dxa"/>
            <w:gridSpan w:val="5"/>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合计</w:t>
            </w:r>
          </w:p>
        </w:tc>
        <w:tc>
          <w:tcPr>
            <w:tcW w:w="111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15</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sectPr>
          <w:type w:val="continuous"/>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4"/>
          <w:szCs w:val="24"/>
          <w:lang w:val="en-US" w:eastAsia="zh-CN"/>
        </w:rPr>
      </w:pPr>
      <w:r>
        <w:rPr>
          <w:rFonts w:hint="eastAsia" w:asciiTheme="majorEastAsia" w:hAnsiTheme="majorEastAsia" w:eastAsiaTheme="majorEastAsia" w:cstheme="majorEastAsia"/>
          <w:b/>
          <w:bCs/>
          <w:spacing w:val="0"/>
          <w:sz w:val="24"/>
          <w:szCs w:val="24"/>
          <w:lang w:val="en-US" w:eastAsia="zh-CN"/>
        </w:rPr>
        <w:t>4.2.2 “三同时”落实情况</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该项目根据《中华人民共和国环境保护法》、《建设项目环境保护管理条例》、《中华人民共和国环境影响评价法》的规定，编制了环境影响评价报告，工程竣工后向我公司提出了环保竣工验收监测申请。</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环评中要求建设的环保设施实际完成及运行情况，环评中提出的污染治理措施和建议的落实情况，行政主管部门对项目的审批意见的落实等方面：</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该项目各项措施落实情况较好，基本落实了环评报告和环评批复中提出的污染治理措施，具体落实情况见表</w:t>
      </w:r>
      <w:r>
        <w:rPr>
          <w:rFonts w:hint="eastAsia" w:asciiTheme="minorEastAsia" w:hAnsiTheme="minorEastAsia" w:eastAsiaTheme="minorEastAsia" w:cstheme="minorEastAsia"/>
          <w:b w:val="0"/>
          <w:bCs w:val="0"/>
          <w:spacing w:val="0"/>
          <w:sz w:val="24"/>
          <w:szCs w:val="24"/>
          <w:lang w:val="en-US" w:eastAsia="zh-CN"/>
        </w:rPr>
        <w:t>4-2。</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sectPr>
          <w:type w:val="continuous"/>
          <w:pgSz w:w="11906" w:h="16838"/>
          <w:pgMar w:top="1440" w:right="1800" w:bottom="1440" w:left="1800" w:header="851" w:footer="992" w:gutter="0"/>
          <w:pgNumType w:fmt="numberInDash"/>
          <w:cols w:space="425" w:num="1"/>
          <w:docGrid w:type="lines" w:linePitch="312" w:charSpace="0"/>
        </w:sectPr>
      </w:pPr>
    </w:p>
    <w:p>
      <w:pPr>
        <w:ind w:firstLine="0" w:firstLineChars="0"/>
        <w:jc w:val="center"/>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bCs/>
          <w:spacing w:val="0"/>
          <w:sz w:val="21"/>
          <w:szCs w:val="21"/>
          <w:lang w:val="en-US" w:eastAsia="zh-CN"/>
        </w:rPr>
        <w:t>表4-3 建设项目“三同时”具体落实情况</w:t>
      </w:r>
    </w:p>
    <w:tbl>
      <w:tblPr>
        <w:tblStyle w:val="9"/>
        <w:tblpPr w:leftFromText="180" w:rightFromText="180" w:vertAnchor="text" w:horzAnchor="page" w:tblpX="538" w:tblpY="432"/>
        <w:tblOverlap w:val="never"/>
        <w:tblW w:w="159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3"/>
        <w:gridCol w:w="813"/>
        <w:gridCol w:w="2862"/>
        <w:gridCol w:w="6645"/>
        <w:gridCol w:w="44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75" w:hRule="atLeast"/>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bCs w:val="0"/>
                <w:spacing w:val="-6"/>
                <w:kern w:val="0"/>
                <w:sz w:val="21"/>
                <w:szCs w:val="21"/>
                <w:lang w:val="en-US" w:eastAsia="zh-CN" w:bidi="ar-SA"/>
              </w:rPr>
            </w:pPr>
            <w:r>
              <w:rPr>
                <w:rFonts w:hint="default" w:ascii="Times New Roman" w:hAnsi="Times New Roman" w:cs="Times New Roman" w:eastAsiaTheme="minorEastAsia"/>
                <w:b/>
                <w:bCs w:val="0"/>
                <w:spacing w:val="-6"/>
                <w:kern w:val="0"/>
                <w:sz w:val="21"/>
                <w:szCs w:val="21"/>
                <w:lang w:val="en-US" w:eastAsia="zh-CN" w:bidi="ar-SA"/>
              </w:rPr>
              <w:t>污染因子</w:t>
            </w:r>
          </w:p>
        </w:tc>
        <w:tc>
          <w:tcPr>
            <w:tcW w:w="8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bCs w:val="0"/>
                <w:spacing w:val="-6"/>
                <w:kern w:val="0"/>
                <w:sz w:val="21"/>
                <w:szCs w:val="21"/>
                <w:lang w:val="en-US" w:eastAsia="zh-CN" w:bidi="ar-SA"/>
              </w:rPr>
            </w:pPr>
            <w:r>
              <w:rPr>
                <w:rFonts w:hint="default" w:ascii="Times New Roman" w:hAnsi="Times New Roman" w:cs="Times New Roman" w:eastAsiaTheme="minorEastAsia"/>
                <w:b/>
                <w:bCs w:val="0"/>
                <w:spacing w:val="-6"/>
                <w:kern w:val="0"/>
                <w:sz w:val="21"/>
                <w:szCs w:val="21"/>
                <w:lang w:val="en-US" w:eastAsia="zh-CN" w:bidi="ar-SA"/>
              </w:rPr>
              <w:t>项目</w:t>
            </w:r>
          </w:p>
        </w:tc>
        <w:tc>
          <w:tcPr>
            <w:tcW w:w="28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bCs w:val="0"/>
                <w:spacing w:val="-6"/>
                <w:kern w:val="0"/>
                <w:sz w:val="21"/>
                <w:szCs w:val="21"/>
                <w:lang w:val="en-US" w:eastAsia="zh-CN" w:bidi="ar-SA"/>
              </w:rPr>
            </w:pPr>
            <w:r>
              <w:rPr>
                <w:rFonts w:hint="default" w:ascii="Times New Roman" w:hAnsi="Times New Roman" w:cs="Times New Roman" w:eastAsiaTheme="minorEastAsia"/>
                <w:b/>
                <w:bCs w:val="0"/>
                <w:spacing w:val="-6"/>
                <w:kern w:val="0"/>
                <w:sz w:val="21"/>
                <w:szCs w:val="21"/>
                <w:lang w:val="en-US" w:eastAsia="zh-CN" w:bidi="ar-SA"/>
              </w:rPr>
              <w:t>环评要求</w:t>
            </w:r>
          </w:p>
        </w:tc>
        <w:tc>
          <w:tcPr>
            <w:tcW w:w="66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bCs w:val="0"/>
                <w:spacing w:val="-6"/>
                <w:kern w:val="0"/>
                <w:sz w:val="21"/>
                <w:szCs w:val="21"/>
                <w:lang w:val="en-US" w:eastAsia="zh-CN" w:bidi="ar-SA"/>
              </w:rPr>
            </w:pPr>
            <w:r>
              <w:rPr>
                <w:rFonts w:hint="default" w:ascii="Times New Roman" w:hAnsi="Times New Roman" w:cs="Times New Roman" w:eastAsiaTheme="minorEastAsia"/>
                <w:b/>
                <w:bCs w:val="0"/>
                <w:spacing w:val="-6"/>
                <w:kern w:val="0"/>
                <w:sz w:val="21"/>
                <w:szCs w:val="21"/>
                <w:lang w:val="en-US" w:eastAsia="zh-CN" w:bidi="ar-SA"/>
              </w:rPr>
              <w:t>批复要求</w:t>
            </w:r>
          </w:p>
        </w:tc>
        <w:tc>
          <w:tcPr>
            <w:tcW w:w="44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bCs w:val="0"/>
                <w:spacing w:val="-6"/>
                <w:kern w:val="0"/>
                <w:sz w:val="21"/>
                <w:szCs w:val="21"/>
                <w:lang w:val="en-US" w:eastAsia="zh-CN" w:bidi="ar-SA"/>
              </w:rPr>
            </w:pPr>
            <w:r>
              <w:rPr>
                <w:rFonts w:hint="default" w:ascii="Times New Roman" w:hAnsi="Times New Roman" w:cs="Times New Roman" w:eastAsiaTheme="minorEastAsia"/>
                <w:b/>
                <w:bCs w:val="0"/>
                <w:spacing w:val="-6"/>
                <w:kern w:val="0"/>
                <w:sz w:val="21"/>
                <w:szCs w:val="21"/>
                <w:lang w:val="en-US" w:eastAsia="zh-CN" w:bidi="ar-SA"/>
              </w:rPr>
              <w:t>实际落实情况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556" w:hRule="atLeast"/>
        </w:trPr>
        <w:tc>
          <w:tcPr>
            <w:tcW w:w="120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废水</w:t>
            </w:r>
          </w:p>
        </w:tc>
        <w:tc>
          <w:tcPr>
            <w:tcW w:w="81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生产废水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生活污水</w:t>
            </w:r>
          </w:p>
        </w:tc>
        <w:tc>
          <w:tcPr>
            <w:tcW w:w="28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项目各类废水通过索隆新材料有限公司污水处理设施处理后排放</w:t>
            </w:r>
            <w:r>
              <w:rPr>
                <w:rFonts w:hint="eastAsia" w:ascii="Times New Roman" w:hAnsi="Times New Roman" w:cs="Times New Roman" w:eastAsiaTheme="minorEastAsia"/>
                <w:b w:val="0"/>
                <w:bCs/>
                <w:spacing w:val="-6"/>
                <w:kern w:val="0"/>
                <w:sz w:val="21"/>
                <w:szCs w:val="21"/>
                <w:lang w:val="en-US" w:eastAsia="zh-CN" w:bidi="ar-SA"/>
              </w:rPr>
              <w:t>满足《城西污水处理厂接管标准》。</w:t>
            </w:r>
          </w:p>
        </w:tc>
        <w:tc>
          <w:tcPr>
            <w:tcW w:w="66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强化“</w:t>
            </w:r>
            <w:r>
              <w:rPr>
                <w:rFonts w:hint="default" w:ascii="Times New Roman" w:hAnsi="Times New Roman" w:cs="Times New Roman" w:eastAsiaTheme="minorEastAsia"/>
                <w:b w:val="0"/>
                <w:bCs/>
                <w:spacing w:val="-6"/>
                <w:kern w:val="0"/>
                <w:sz w:val="21"/>
                <w:szCs w:val="21"/>
                <w:lang w:val="en-US" w:eastAsia="zh-CN" w:bidi="ar-SA"/>
              </w:rPr>
              <w:t>雨污分流、污污分流</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。项目各类废水通过索隆新材料有限公司污水处理设施处理后排放</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废水排放执行索隆新材料污水防治措施。厂区内采取分区防渗措施</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特殊区域参照《危险废物填埋污染控制标准》(GB18598-2001)要求、其他区域防渗措施参照《一般工业固体废物贮存、处置场污染控制标准》(GB18599-2001)要求落实</w:t>
            </w:r>
            <w:r>
              <w:rPr>
                <w:rFonts w:hint="eastAsia" w:ascii="Times New Roman" w:hAnsi="Times New Roman" w:cs="Times New Roman" w:eastAsiaTheme="minorEastAsia"/>
                <w:b w:val="0"/>
                <w:bCs/>
                <w:spacing w:val="-6"/>
                <w:kern w:val="0"/>
                <w:sz w:val="21"/>
                <w:szCs w:val="21"/>
                <w:lang w:val="en-US" w:eastAsia="zh-CN" w:bidi="ar-SA"/>
              </w:rPr>
              <w:t>。</w:t>
            </w:r>
          </w:p>
        </w:tc>
        <w:tc>
          <w:tcPr>
            <w:tcW w:w="44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建设雨污分流系统，生产废水及生活废水收集</w:t>
            </w:r>
            <w:r>
              <w:rPr>
                <w:rFonts w:hint="eastAsia" w:ascii="Times New Roman" w:hAnsi="Times New Roman" w:cs="Times New Roman" w:eastAsiaTheme="minorEastAsia"/>
                <w:b w:val="0"/>
                <w:bCs/>
                <w:spacing w:val="-6"/>
                <w:kern w:val="0"/>
                <w:sz w:val="21"/>
                <w:szCs w:val="21"/>
                <w:lang w:val="en-US" w:eastAsia="zh-CN" w:bidi="ar-SA"/>
              </w:rPr>
              <w:t>通过</w:t>
            </w:r>
            <w:r>
              <w:rPr>
                <w:rFonts w:hint="default" w:ascii="Times New Roman" w:hAnsi="Times New Roman" w:cs="Times New Roman" w:eastAsiaTheme="minorEastAsia"/>
                <w:b w:val="0"/>
                <w:bCs/>
                <w:spacing w:val="-6"/>
                <w:kern w:val="0"/>
                <w:sz w:val="21"/>
                <w:szCs w:val="21"/>
                <w:lang w:val="en-US" w:eastAsia="zh-CN" w:bidi="ar-SA"/>
              </w:rPr>
              <w:t>通过索隆新材料有限公司污水处理设施处理后排放</w:t>
            </w:r>
            <w:r>
              <w:rPr>
                <w:rFonts w:hint="eastAsia" w:ascii="Times New Roman" w:hAnsi="Times New Roman" w:cs="Times New Roman" w:eastAsiaTheme="minorEastAsia"/>
                <w:b w:val="0"/>
                <w:bCs/>
                <w:spacing w:val="-6"/>
                <w:kern w:val="0"/>
                <w:sz w:val="21"/>
                <w:szCs w:val="21"/>
                <w:lang w:val="en-US" w:eastAsia="zh-CN" w:bidi="ar-SA"/>
              </w:rPr>
              <w:t>满足《城西污水处理厂接管标准》。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8" w:hRule="atLeast"/>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废气</w:t>
            </w:r>
          </w:p>
        </w:tc>
        <w:tc>
          <w:tcPr>
            <w:tcW w:w="8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各类工艺废气</w:t>
            </w:r>
          </w:p>
        </w:tc>
        <w:tc>
          <w:tcPr>
            <w:tcW w:w="28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废气经活性炭吸附装置吸附后由18米高排气筒排放各类废气排放</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执行《合成树脂工业污染物排放标准》(GB1572-2015)相关限值要求。</w:t>
            </w:r>
          </w:p>
        </w:tc>
        <w:tc>
          <w:tcPr>
            <w:tcW w:w="66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项目投料废气反应釜废气、自然冷却废气经活性炭吸附装置吸附后由18米高排气筒排放</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加料粉尘经布袋除尘设施处理后由18米高排气筒排放。各类废气排放执行《合成树脂工业污染物排放标准》(GB1572-2015)相关限值要求。加强管理、规范操作</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采取必要措施减少厂界无组织排放浓度限值</w:t>
            </w:r>
            <w:r>
              <w:rPr>
                <w:rFonts w:hint="eastAsia" w:ascii="Times New Roman" w:hAnsi="Times New Roman" w:cs="Times New Roman" w:eastAsiaTheme="minorEastAsia"/>
                <w:b w:val="0"/>
                <w:bCs/>
                <w:spacing w:val="-6"/>
                <w:kern w:val="0"/>
                <w:sz w:val="21"/>
                <w:szCs w:val="21"/>
                <w:lang w:val="en-US" w:eastAsia="zh-CN" w:bidi="ar-SA"/>
              </w:rPr>
              <w:t>。</w:t>
            </w:r>
          </w:p>
        </w:tc>
        <w:tc>
          <w:tcPr>
            <w:tcW w:w="44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废气经活性炭吸附装置吸附后由18米高排气筒排放</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加料粉尘经布袋除尘设施处理后由18米高排气筒排放。各类废气排放执行《合成树脂工业污染物排放标准》(GB1572-2015)相关限值要求。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7" w:hRule="atLeast"/>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噪声</w:t>
            </w:r>
          </w:p>
        </w:tc>
        <w:tc>
          <w:tcPr>
            <w:tcW w:w="8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厂界噪声</w:t>
            </w:r>
          </w:p>
        </w:tc>
        <w:tc>
          <w:tcPr>
            <w:tcW w:w="28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选用低噪声设备，采取隔声减振措施，厂界噪声达符合《工业企</w:t>
            </w:r>
            <w:r>
              <w:rPr>
                <w:rFonts w:hint="eastAsia" w:ascii="Times New Roman" w:hAnsi="Times New Roman" w:cs="Times New Roman" w:eastAsiaTheme="minorEastAsia"/>
                <w:b w:val="0"/>
                <w:bCs/>
                <w:spacing w:val="-6"/>
                <w:kern w:val="0"/>
                <w:sz w:val="21"/>
                <w:szCs w:val="21"/>
                <w:lang w:val="en-US" w:eastAsia="zh-CN" w:bidi="ar-SA"/>
              </w:rPr>
              <w:t>厂</w:t>
            </w:r>
            <w:r>
              <w:rPr>
                <w:rFonts w:hint="default" w:ascii="Times New Roman" w:hAnsi="Times New Roman" w:cs="Times New Roman" w:eastAsiaTheme="minorEastAsia"/>
                <w:b w:val="0"/>
                <w:bCs/>
                <w:spacing w:val="-6"/>
                <w:kern w:val="0"/>
                <w:sz w:val="21"/>
                <w:szCs w:val="21"/>
                <w:lang w:val="en-US" w:eastAsia="zh-CN" w:bidi="ar-SA"/>
              </w:rPr>
              <w:t>界环境噪声排放标准》(GB12348-2008)中3类排放排限值要求。</w:t>
            </w:r>
          </w:p>
        </w:tc>
        <w:tc>
          <w:tcPr>
            <w:tcW w:w="66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厂区合理布局</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高噪设备采取必要的减震、密闭措施,加强厂区绿化,规划操作</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强化设备检修、维护。确保厂界噪声达符合《工业企业厂界环境噪声排放标准》(GB12348-2008)中3类排放排限值要求。</w:t>
            </w:r>
          </w:p>
        </w:tc>
        <w:tc>
          <w:tcPr>
            <w:tcW w:w="44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选用低噪声设备，采取隔声减振措施，高噪声设备均安置在室内</w:t>
            </w:r>
            <w:r>
              <w:rPr>
                <w:rFonts w:hint="eastAsia" w:ascii="Times New Roman" w:hAnsi="Times New Roman" w:cs="Times New Roman" w:eastAsiaTheme="minorEastAsia"/>
                <w:b w:val="0"/>
                <w:bCs/>
                <w:spacing w:val="-6"/>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36" w:hRule="atLeast"/>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固废</w:t>
            </w:r>
          </w:p>
        </w:tc>
        <w:tc>
          <w:tcPr>
            <w:tcW w:w="8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生活垃圾、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生产垃圾</w:t>
            </w:r>
          </w:p>
        </w:tc>
        <w:tc>
          <w:tcPr>
            <w:tcW w:w="28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生活垃圾，交由环卫部门处置。设置危废暂存间，危险固废均委托有资质单位处置</w:t>
            </w:r>
            <w:r>
              <w:rPr>
                <w:rFonts w:hint="eastAsia" w:ascii="Times New Roman" w:hAnsi="Times New Roman" w:cs="Times New Roman" w:eastAsiaTheme="minorEastAsia"/>
                <w:b w:val="0"/>
                <w:bCs/>
                <w:spacing w:val="-6"/>
                <w:kern w:val="0"/>
                <w:sz w:val="21"/>
                <w:szCs w:val="21"/>
                <w:lang w:val="en-US" w:eastAsia="zh-CN" w:bidi="ar-SA"/>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p>
        </w:tc>
        <w:tc>
          <w:tcPr>
            <w:tcW w:w="66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生产过程中产生的废活性炭、反应釜冲洗废水及釜藏、废导热油属于危险废物</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废包装桶交生产厂家回收再用</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其他危险废物交有资质单位处理</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危废厂区暂存应严格按照《危险废物贮存污染控制标准》(GB18597-2001)要求</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设置危险废物识别标志</w:t>
            </w:r>
            <w:r>
              <w:rPr>
                <w:rFonts w:hint="eastAsia" w:ascii="Times New Roman" w:hAnsi="Times New Roman" w:cs="Times New Roman" w:eastAsiaTheme="minorEastAsia"/>
                <w:b w:val="0"/>
                <w:bCs/>
                <w:spacing w:val="-6"/>
                <w:kern w:val="0"/>
                <w:sz w:val="21"/>
                <w:szCs w:val="21"/>
                <w:lang w:val="en-US" w:eastAsia="zh-CN" w:bidi="ar-SA"/>
              </w:rPr>
              <w:t>，</w:t>
            </w:r>
            <w:r>
              <w:rPr>
                <w:rFonts w:hint="default" w:ascii="Times New Roman" w:hAnsi="Times New Roman" w:cs="Times New Roman" w:eastAsiaTheme="minorEastAsia"/>
                <w:b w:val="0"/>
                <w:bCs/>
                <w:spacing w:val="-6"/>
                <w:kern w:val="0"/>
                <w:sz w:val="21"/>
                <w:szCs w:val="21"/>
                <w:lang w:val="en-US" w:eastAsia="zh-CN" w:bidi="ar-SA"/>
              </w:rPr>
              <w:t>做好防风、防雨、防晒、防流失、防渗漏等工作。危险废物转运应按照《危险废物转移联单管理办法》办理转移报批手续。生活办公垃圾收集后交环卫部门处置。</w:t>
            </w:r>
          </w:p>
        </w:tc>
        <w:tc>
          <w:tcPr>
            <w:tcW w:w="44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default" w:ascii="Times New Roman" w:hAnsi="Times New Roman" w:cs="Times New Roman" w:eastAsiaTheme="minorEastAsia"/>
                <w:b w:val="0"/>
                <w:bCs/>
                <w:spacing w:val="-6"/>
                <w:kern w:val="0"/>
                <w:sz w:val="21"/>
                <w:szCs w:val="21"/>
                <w:lang w:val="en-US" w:eastAsia="zh-CN" w:bidi="ar-SA"/>
              </w:rPr>
              <w:t>配套建设</w:t>
            </w:r>
            <w:r>
              <w:rPr>
                <w:rFonts w:hint="eastAsia" w:ascii="Times New Roman" w:hAnsi="Times New Roman" w:cs="Times New Roman" w:eastAsiaTheme="minorEastAsia"/>
                <w:b w:val="0"/>
                <w:bCs/>
                <w:spacing w:val="-6"/>
                <w:kern w:val="0"/>
                <w:sz w:val="21"/>
                <w:szCs w:val="21"/>
                <w:lang w:val="en-US" w:eastAsia="zh-CN" w:bidi="ar-SA"/>
              </w:rPr>
              <w:t>了</w:t>
            </w:r>
            <w:r>
              <w:rPr>
                <w:rFonts w:hint="default" w:ascii="Times New Roman" w:hAnsi="Times New Roman" w:cs="Times New Roman" w:eastAsiaTheme="minorEastAsia"/>
                <w:b w:val="0"/>
                <w:bCs/>
                <w:spacing w:val="-6"/>
                <w:kern w:val="0"/>
                <w:sz w:val="21"/>
                <w:szCs w:val="21"/>
                <w:lang w:val="en-US" w:eastAsia="zh-CN" w:bidi="ar-SA"/>
              </w:rPr>
              <w:t>专用危险废物暂存间</w:t>
            </w:r>
            <w:r>
              <w:rPr>
                <w:rFonts w:hint="eastAsia" w:ascii="Times New Roman" w:hAnsi="Times New Roman" w:cs="Times New Roman" w:eastAsiaTheme="minorEastAsia"/>
                <w:b w:val="0"/>
                <w:bCs/>
                <w:spacing w:val="-6"/>
                <w:kern w:val="0"/>
                <w:sz w:val="21"/>
                <w:szCs w:val="21"/>
                <w:lang w:val="en-US" w:eastAsia="zh-CN" w:bidi="ar-SA"/>
              </w:rPr>
              <w:t>，危险废物的场所配备消防设备，且有专人负责管理。</w:t>
            </w:r>
            <w:r>
              <w:rPr>
                <w:rFonts w:hint="default" w:ascii="Times New Roman" w:hAnsi="Times New Roman" w:cs="Times New Roman" w:eastAsiaTheme="minorEastAsia"/>
                <w:b w:val="0"/>
                <w:bCs/>
                <w:spacing w:val="-6"/>
                <w:kern w:val="0"/>
                <w:sz w:val="21"/>
                <w:szCs w:val="21"/>
                <w:lang w:val="en-US" w:eastAsia="zh-CN" w:bidi="ar-SA"/>
              </w:rPr>
              <w:t>生活垃圾，交由环卫部门处置。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78" w:hRule="atLeast"/>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环境风险防范</w:t>
            </w:r>
          </w:p>
        </w:tc>
        <w:tc>
          <w:tcPr>
            <w:tcW w:w="8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w:t>
            </w:r>
          </w:p>
        </w:tc>
        <w:tc>
          <w:tcPr>
            <w:tcW w:w="28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废气、废水治理设施在设计、施工时，应严格按照工程设计规范要求进行，选用标准管材，并做必要的防腐处理。加强治理设施的运行管理和日常维护，发现异常应及时找出原因及时维修。事故池设置。</w:t>
            </w:r>
          </w:p>
        </w:tc>
        <w:tc>
          <w:tcPr>
            <w:tcW w:w="66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落实环境风险应急及防范措施。按要求建设4立方米的废水收集池。针对项目特点制定相应的环保应急预案并报备，同时加强演练,确保可行。</w:t>
            </w:r>
          </w:p>
        </w:tc>
        <w:tc>
          <w:tcPr>
            <w:tcW w:w="44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废气、废水治理设施在设计、施工时，严格按照工程设计规范要求进行，选用标准管材，并做了必要的防腐、防渗处理。厂区内单独设置了应急管网应。加强治理设施的运行管理和日常维护，发现异常应及时找出原因及时维修。设置事故池。按照分区防渗原则，项目危废暂存库、事故水收集沟、污水收集沟等均地面基础层均做了防渗处理。生产车间地面和事故池重点防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63" w:hRule="atLeast"/>
        </w:trPr>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清洁生产措施</w:t>
            </w:r>
          </w:p>
        </w:tc>
        <w:tc>
          <w:tcPr>
            <w:tcW w:w="8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cs="Times New Roman" w:eastAsiaTheme="minorEastAsia"/>
                <w:b w:val="0"/>
                <w:bCs/>
                <w:spacing w:val="-6"/>
                <w:kern w:val="0"/>
                <w:sz w:val="21"/>
                <w:szCs w:val="21"/>
                <w:lang w:val="en-US" w:eastAsia="zh-CN" w:bidi="ar-SA"/>
              </w:rPr>
            </w:pPr>
          </w:p>
        </w:tc>
        <w:tc>
          <w:tcPr>
            <w:tcW w:w="28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加强岗位培训,促进节能降耗,减少污染物排放。成立清洁生产组织机构,定期进行清洁生产审核,不断提高清洁生产水平。</w:t>
            </w:r>
          </w:p>
        </w:tc>
        <w:tc>
          <w:tcPr>
            <w:tcW w:w="66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各连接处采用可靠的密封措施，强化装置间紧密联合,减少无组织排放废气造成的污染。加强岗位培训,促进节能降耗，减少污染物排放。成立清洁生产组织机构，定期进行清洁生产审核，不断提高清洁生产水平。</w:t>
            </w:r>
          </w:p>
        </w:tc>
        <w:tc>
          <w:tcPr>
            <w:tcW w:w="44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eastAsiaTheme="minorEastAsia"/>
                <w:b w:val="0"/>
                <w:bCs/>
                <w:spacing w:val="-6"/>
                <w:kern w:val="0"/>
                <w:sz w:val="21"/>
                <w:szCs w:val="21"/>
                <w:lang w:val="en-US" w:eastAsia="zh-CN" w:bidi="ar-SA"/>
              </w:rPr>
            </w:pPr>
            <w:r>
              <w:rPr>
                <w:rFonts w:hint="eastAsia" w:ascii="Times New Roman" w:hAnsi="Times New Roman" w:cs="Times New Roman" w:eastAsiaTheme="minorEastAsia"/>
                <w:b w:val="0"/>
                <w:bCs/>
                <w:spacing w:val="-6"/>
                <w:kern w:val="0"/>
                <w:sz w:val="21"/>
                <w:szCs w:val="21"/>
                <w:lang w:val="en-US" w:eastAsia="zh-CN" w:bidi="ar-SA"/>
              </w:rPr>
              <w:t>连接处采用可靠的密封措施，强化装置间紧密联合，减少无组织排放废气造成的污染。加强岗位培训，促进节能降耗，减少污染物排放。</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sectPr>
          <w:type w:val="continuous"/>
          <w:pgSz w:w="16838" w:h="11906" w:orient="landscape"/>
          <w:pgMar w:top="1800" w:right="1440" w:bottom="1800" w:left="1440" w:header="851" w:footer="992" w:gutter="0"/>
          <w:pgNumType w:fmt="numberInDash"/>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heme="majorEastAsia" w:hAnsiTheme="majorEastAsia" w:eastAsiaTheme="majorEastAsia" w:cstheme="majorEastAsia"/>
          <w:b/>
          <w:bCs/>
          <w:spacing w:val="0"/>
          <w:sz w:val="32"/>
          <w:szCs w:val="32"/>
          <w:lang w:val="en-US" w:eastAsia="zh-CN"/>
        </w:rPr>
      </w:pPr>
      <w:bookmarkStart w:id="25" w:name="_Toc10740_WPSOffice_Level1"/>
      <w:bookmarkStart w:id="26" w:name="_Toc25191_WPSOffice_Level1"/>
      <w:r>
        <w:rPr>
          <w:rFonts w:hint="eastAsia" w:asciiTheme="majorEastAsia" w:hAnsiTheme="majorEastAsia" w:eastAsiaTheme="majorEastAsia" w:cstheme="majorEastAsia"/>
          <w:b/>
          <w:bCs/>
          <w:spacing w:val="0"/>
          <w:sz w:val="32"/>
          <w:szCs w:val="32"/>
          <w:lang w:val="en-US" w:eastAsia="zh-CN"/>
        </w:rPr>
        <w:t>五、建设项目</w:t>
      </w:r>
      <w:r>
        <w:rPr>
          <w:rFonts w:hint="default" w:asciiTheme="majorEastAsia" w:hAnsiTheme="majorEastAsia" w:eastAsiaTheme="majorEastAsia" w:cstheme="majorEastAsia"/>
          <w:b/>
          <w:bCs/>
          <w:spacing w:val="0"/>
          <w:sz w:val="32"/>
          <w:szCs w:val="32"/>
          <w:lang w:val="en-US" w:eastAsia="zh-CN"/>
        </w:rPr>
        <w:t>环境影响评价意见及环境影响评价批复的要求</w:t>
      </w:r>
      <w:bookmarkEnd w:id="25"/>
      <w:bookmarkEnd w:id="2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imes New Roman" w:eastAsia="宋体" w:cs="Times New Roman"/>
          <w:b w:val="0"/>
          <w:i w:val="0"/>
          <w:color w:val="auto"/>
          <w:spacing w:val="0"/>
          <w:kern w:val="0"/>
          <w:sz w:val="24"/>
          <w:szCs w:val="24"/>
          <w:lang w:val="en-US" w:eastAsia="zh-CN" w:bidi="ar"/>
        </w:rPr>
      </w:pPr>
      <w:bookmarkStart w:id="27" w:name="_Toc17204_WPSOffice_Level2"/>
      <w:r>
        <w:rPr>
          <w:rFonts w:hint="eastAsia" w:asciiTheme="majorEastAsia" w:hAnsiTheme="majorEastAsia" w:eastAsiaTheme="majorEastAsia" w:cstheme="majorEastAsia"/>
          <w:b/>
          <w:bCs/>
          <w:spacing w:val="0"/>
          <w:sz w:val="28"/>
          <w:szCs w:val="28"/>
          <w:lang w:val="en-US" w:eastAsia="zh-CN" w:bidi="ar"/>
        </w:rPr>
        <w:t>5.1建设项目</w:t>
      </w:r>
      <w:bookmarkEnd w:id="27"/>
      <w:r>
        <w:rPr>
          <w:rFonts w:hint="eastAsia" w:asciiTheme="majorEastAsia" w:hAnsiTheme="majorEastAsia" w:eastAsiaTheme="majorEastAsia" w:cstheme="majorEastAsia"/>
          <w:b/>
          <w:bCs/>
          <w:spacing w:val="0"/>
          <w:sz w:val="28"/>
          <w:szCs w:val="28"/>
          <w:lang w:val="en-US" w:eastAsia="zh-CN" w:bidi="ar"/>
        </w:rPr>
        <w:t>项目环境影响评价结论（摘要）</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1）大气环境：本项目产生的废气主要为非甲烷总烃、粉尘处理后排放可满足《环境空气质量标准》(GB3095-2012)二级标准，本项目产生有机废气、粉尘对环境空气质量影响很小。营运期产生的粉尘在各环境敏感点均满足《环境空气质量标准》(GB3095-2012)二级标准，非甲烷总烃满足大气污染物综合排放标准详解，各废气对周围环境敏感点影响小。</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（2）声环境：项目投产后，由于采取了消声、隔声、距离衰减等措施，设备噪声对各厂界声环境影响符合GB12348-2008《工业企业厂界环境噪声排放标准》中的3类标准要求，对区域声环境质量影响较小。</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3）水环境：项目排水采用雨污分流，清污分流制。雨水收集后排入园区雨水管网，项目废水主要为地面保洁废水、工艺废水、循环冷却水和职工生活污水。地面保洁废水、工艺废水、循环冷却水经废水收集池收集后排入厂区索隆公司废水收集池，办公区职工生活污水依托化粪池预处理后经厂区索隆公司废水收集池与地面清洁废水、工艺废水、循环冷却水一并排入大观经济开发区城西污水处理厂处理，送至城西污水处理厂处理达到GB8978-1996《污水综合排放标准》一级标准后排入长江。</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4）固体废物：项目营运期的固体废物主要有生产过程中产生的废活性炭、废原材料包装物、废导热油、反应釜冲洗废水及残渣、职工生活垃圾。废活性炭、废化学品包装物、废导热油、反应釜冲洗废水及残渣，暂存厂内，委托有相关资质的危废处置公司进行无害化处理。运营期职工生活垃圾委托园区环卫部门统一清运处理。危险废物临时地建设满足GB18597-2001《危险废物贮存污染控制标准》及其2013年修改单中的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heme="majorEastAsia" w:hAnsiTheme="majorEastAsia" w:eastAsiaTheme="majorEastAsia" w:cstheme="majorEastAsia"/>
          <w:b/>
          <w:bCs/>
          <w:spacing w:val="0"/>
          <w:sz w:val="28"/>
          <w:szCs w:val="28"/>
          <w:lang w:val="en-US" w:eastAsia="zh-CN" w:bidi="ar"/>
        </w:rPr>
      </w:pPr>
      <w:r>
        <w:rPr>
          <w:rFonts w:hint="eastAsia" w:asciiTheme="majorEastAsia" w:hAnsiTheme="majorEastAsia" w:eastAsiaTheme="majorEastAsia" w:cstheme="majorEastAsia"/>
          <w:b/>
          <w:bCs/>
          <w:spacing w:val="0"/>
          <w:sz w:val="28"/>
          <w:szCs w:val="28"/>
          <w:lang w:val="en-US" w:eastAsia="zh-CN" w:bidi="ar"/>
        </w:rPr>
        <w:t xml:space="preserve">  5.2环评批复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Theme="minorEastAsia" w:hAnsiTheme="minorEastAsia" w:eastAsiaTheme="minorEastAsia" w:cstheme="minorEastAsia"/>
          <w:b w:val="0"/>
          <w:bCs w:val="0"/>
          <w:spacing w:val="0"/>
          <w:kern w:val="0"/>
          <w:sz w:val="24"/>
          <w:szCs w:val="24"/>
          <w:lang w:val="en-US" w:eastAsia="zh-CN"/>
        </w:rPr>
      </w:pPr>
      <w:r>
        <w:rPr>
          <w:rFonts w:hint="eastAsia" w:asciiTheme="minorEastAsia" w:hAnsiTheme="minorEastAsia" w:eastAsiaTheme="minorEastAsia" w:cstheme="minorEastAsia"/>
          <w:b w:val="0"/>
          <w:bCs w:val="0"/>
          <w:spacing w:val="0"/>
          <w:kern w:val="0"/>
          <w:sz w:val="24"/>
          <w:szCs w:val="24"/>
          <w:lang w:val="en-US" w:eastAsia="zh-CN"/>
        </w:rPr>
        <w:t>环境影响报告批复见附件2。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Theme="minorEastAsia" w:hAnsiTheme="minorEastAsia" w:eastAsiaTheme="minorEastAsia" w:cstheme="minorEastAsia"/>
          <w:b w:val="0"/>
          <w:bCs w:val="0"/>
          <w:spacing w:val="0"/>
          <w:kern w:val="0"/>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Theme="minorEastAsia" w:hAnsiTheme="minorEastAsia" w:eastAsiaTheme="minorEastAsia" w:cstheme="minorEastAsia"/>
          <w:b w:val="0"/>
          <w:bCs w:val="0"/>
          <w:spacing w:val="0"/>
          <w:kern w:val="0"/>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Theme="minorEastAsia" w:hAnsiTheme="minorEastAsia" w:eastAsiaTheme="minorEastAsia" w:cstheme="minorEastAsia"/>
          <w:b w:val="0"/>
          <w:bCs w:val="0"/>
          <w:spacing w:val="0"/>
          <w:kern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center"/>
        <w:textAlignment w:val="auto"/>
        <w:rPr>
          <w:rFonts w:hint="eastAsia" w:asciiTheme="majorEastAsia" w:hAnsiTheme="majorEastAsia" w:eastAsiaTheme="majorEastAsia" w:cstheme="majorEastAsia"/>
          <w:b/>
          <w:bCs/>
          <w:spacing w:val="0"/>
          <w:sz w:val="32"/>
          <w:szCs w:val="32"/>
          <w:lang w:val="en-US" w:eastAsia="zh-CN"/>
        </w:rPr>
      </w:pPr>
      <w:bookmarkStart w:id="28" w:name="_Toc26435_WPSOffice_Level1"/>
      <w:bookmarkStart w:id="29" w:name="_Toc8560_WPSOffice_Level1"/>
      <w:r>
        <w:rPr>
          <w:rFonts w:hint="eastAsia" w:asciiTheme="majorEastAsia" w:hAnsiTheme="majorEastAsia" w:eastAsiaTheme="majorEastAsia" w:cstheme="majorEastAsia"/>
          <w:b/>
          <w:bCs/>
          <w:spacing w:val="0"/>
          <w:sz w:val="32"/>
          <w:szCs w:val="32"/>
          <w:lang w:val="en-US" w:eastAsia="zh-CN"/>
        </w:rPr>
        <w:t>六、验收执行标准</w:t>
      </w:r>
      <w:bookmarkEnd w:id="28"/>
      <w:bookmarkEnd w:id="29"/>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.1废水排放执行《</w:t>
      </w:r>
      <w:r>
        <w:rPr>
          <w:rFonts w:hint="eastAsia" w:asciiTheme="minorEastAsia" w:hAnsiTheme="minorEastAsia" w:eastAsiaTheme="minorEastAsia" w:cstheme="minorEastAsia"/>
          <w:b w:val="0"/>
          <w:bCs w:val="0"/>
          <w:spacing w:val="0"/>
          <w:sz w:val="24"/>
          <w:szCs w:val="24"/>
          <w:lang w:val="en-US" w:eastAsia="zh-CN"/>
        </w:rPr>
        <w:t>城西污水处理厂接管标准</w:t>
      </w:r>
      <w:r>
        <w:rPr>
          <w:rFonts w:hint="default" w:asciiTheme="minorEastAsia" w:hAnsiTheme="minorEastAsia" w:eastAsiaTheme="minorEastAsia" w:cstheme="minorEastAsia"/>
          <w:b w:val="0"/>
          <w:bCs w:val="0"/>
          <w:spacing w:val="0"/>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.2混合工艺废气执行</w:t>
      </w:r>
      <w:r>
        <w:rPr>
          <w:rFonts w:hint="eastAsia" w:asciiTheme="minorEastAsia" w:hAnsiTheme="minorEastAsia" w:eastAsiaTheme="minorEastAsia" w:cstheme="minorEastAsia"/>
          <w:b w:val="0"/>
          <w:bCs w:val="0"/>
          <w:spacing w:val="0"/>
          <w:sz w:val="24"/>
          <w:szCs w:val="24"/>
          <w:lang w:val="en-US" w:eastAsia="zh-CN"/>
        </w:rPr>
        <w:t xml:space="preserve">《合成树脂工业污染物排放标准》GB31572-2015 表4；《合成树脂工业污染物排放标准》GB31572-2015  表9 </w:t>
      </w:r>
      <w:r>
        <w:rPr>
          <w:rFonts w:hint="default" w:asciiTheme="minorEastAsia" w:hAnsiTheme="minorEastAsia" w:eastAsiaTheme="minorEastAsia" w:cstheme="minorEastAsia"/>
          <w:b w:val="0"/>
          <w:bCs w:val="0"/>
          <w:spacing w:val="0"/>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.3厂界噪声执行（GB12348-2008）《工业企业厂界环境噪声排放标准》中3类区标准；</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4一般固废暂存执行《一般工业固体废物贮存、处置污染控制标准》（GB18599-2001）；危险固废执行《中华人民共和国固体废物污染环境防治法》中的特别规定和《危险废物贮存污染控制标准》（GB18597-2001）的要求；</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heme="minorEastAsia" w:hAnsiTheme="minorEastAsia" w:eastAsiaTheme="minorEastAsia" w:cstheme="minorEastAsia"/>
          <w:b w:val="0"/>
          <w:bCs w:val="0"/>
          <w:spacing w:val="0"/>
          <w:sz w:val="24"/>
          <w:szCs w:val="24"/>
          <w:lang w:val="en-US" w:eastAsia="zh-CN"/>
        </w:rPr>
      </w:pPr>
      <w:r>
        <w:rPr>
          <w:rFonts w:hint="eastAsia" w:asciiTheme="minorEastAsia" w:hAnsiTheme="minorEastAsia" w:eastAsiaTheme="minorEastAsia" w:cstheme="minorEastAsia"/>
          <w:b w:val="0"/>
          <w:bCs w:val="0"/>
          <w:spacing w:val="0"/>
          <w:sz w:val="24"/>
          <w:szCs w:val="24"/>
          <w:lang w:val="en-US" w:eastAsia="zh-CN"/>
        </w:rPr>
        <w:t>6</w:t>
      </w:r>
      <w:r>
        <w:rPr>
          <w:rFonts w:hint="default" w:asciiTheme="minorEastAsia" w:hAnsiTheme="minorEastAsia" w:eastAsiaTheme="minorEastAsia" w:cstheme="minorEastAsia"/>
          <w:b w:val="0"/>
          <w:bCs w:val="0"/>
          <w:spacing w:val="0"/>
          <w:sz w:val="24"/>
          <w:szCs w:val="24"/>
          <w:lang w:val="en-US" w:eastAsia="zh-CN"/>
        </w:rPr>
        <w:t>.5控制标准详见表</w:t>
      </w:r>
      <w:r>
        <w:rPr>
          <w:rFonts w:hint="eastAsia" w:asciiTheme="minorEastAsia" w:hAnsiTheme="minorEastAsia" w:eastAsiaTheme="minorEastAsia" w:cstheme="minorEastAsia"/>
          <w:b w:val="0"/>
          <w:bCs w:val="0"/>
          <w:spacing w:val="0"/>
          <w:sz w:val="24"/>
          <w:szCs w:val="24"/>
          <w:lang w:val="en-US" w:eastAsia="zh-CN"/>
        </w:rPr>
        <w:t>6-1</w:t>
      </w:r>
      <w:r>
        <w:rPr>
          <w:rFonts w:hint="default" w:asciiTheme="minorEastAsia" w:hAnsiTheme="minorEastAsia" w:eastAsiaTheme="minorEastAsia" w:cstheme="minorEastAsia"/>
          <w:b w:val="0"/>
          <w:bCs w:val="0"/>
          <w:spacing w:val="0"/>
          <w:sz w:val="24"/>
          <w:szCs w:val="24"/>
          <w:lang w:val="en-US" w:eastAsia="zh-CN"/>
        </w:rPr>
        <w:t>。</w:t>
      </w:r>
    </w:p>
    <w:p>
      <w:pPr>
        <w:ind w:firstLine="0" w:firstLineChars="0"/>
        <w:jc w:val="center"/>
        <w:rPr>
          <w:rFonts w:hint="eastAsia" w:asciiTheme="minorEastAsia" w:hAnsiTheme="minorEastAsia" w:eastAsiaTheme="minorEastAsia" w:cstheme="minorEastAsia"/>
          <w:b/>
          <w:bCs/>
          <w:spacing w:val="0"/>
          <w:sz w:val="21"/>
          <w:szCs w:val="21"/>
          <w:lang w:val="en-US" w:eastAsia="zh-CN"/>
        </w:rPr>
      </w:pPr>
      <w:bookmarkStart w:id="30" w:name="_Toc4429_WPSOffice_Level2"/>
      <w:r>
        <w:rPr>
          <w:rFonts w:hint="eastAsia" w:asciiTheme="minorEastAsia" w:hAnsiTheme="minorEastAsia" w:eastAsiaTheme="minorEastAsia" w:cstheme="minorEastAsia"/>
          <w:b/>
          <w:bCs/>
          <w:spacing w:val="0"/>
          <w:sz w:val="21"/>
          <w:szCs w:val="21"/>
          <w:lang w:val="en-US" w:eastAsia="zh-CN"/>
        </w:rPr>
        <w:t>表6-1 控制标准限值一览表</w:t>
      </w:r>
      <w:bookmarkEnd w:id="30"/>
    </w:p>
    <w:tbl>
      <w:tblPr>
        <w:tblStyle w:val="9"/>
        <w:tblW w:w="904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704"/>
        <w:gridCol w:w="2701"/>
        <w:gridCol w:w="1035"/>
        <w:gridCol w:w="1485"/>
        <w:gridCol w:w="14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blHeader/>
          <w:jc w:val="center"/>
        </w:trPr>
        <w:tc>
          <w:tcPr>
            <w:tcW w:w="652" w:type="dxa"/>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270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c>
          <w:tcPr>
            <w:tcW w:w="3990" w:type="dxa"/>
            <w:gridSpan w:val="3"/>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污染排放标准值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652" w:type="dxa"/>
            <w:vMerge w:val="restart"/>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270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城西污水处理厂接管标准</w:t>
            </w:r>
          </w:p>
        </w:tc>
        <w:tc>
          <w:tcPr>
            <w:tcW w:w="3990" w:type="dxa"/>
            <w:gridSpan w:val="3"/>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652" w:type="dxa"/>
            <w:vMerge w:val="continue"/>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CODcr</w:t>
            </w:r>
          </w:p>
        </w:tc>
        <w:tc>
          <w:tcPr>
            <w:tcW w:w="270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3990" w:type="dxa"/>
            <w:gridSpan w:val="3"/>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lang w:val="en-US" w:eastAsia="zh-CN"/>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652" w:type="dxa"/>
            <w:vMerge w:val="continue"/>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270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3990" w:type="dxa"/>
            <w:gridSpan w:val="3"/>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r>
              <w:rPr>
                <w:rFonts w:hint="default" w:ascii="Times New Roman" w:hAnsi="Times New Roman" w:eastAsia="宋体" w:cs="Times New Roman"/>
                <w:color w:val="auto"/>
                <w:sz w:val="21"/>
                <w:szCs w:val="21"/>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652" w:type="dxa"/>
            <w:vMerge w:val="continue"/>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五日生化需氧量</w:t>
            </w:r>
          </w:p>
        </w:tc>
        <w:tc>
          <w:tcPr>
            <w:tcW w:w="270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3990" w:type="dxa"/>
            <w:gridSpan w:val="3"/>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652" w:type="dxa"/>
            <w:vMerge w:val="continue"/>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270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3990" w:type="dxa"/>
            <w:gridSpan w:val="3"/>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652" w:type="dxa"/>
            <w:vMerge w:val="restart"/>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701"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《合成树脂工业污染物排放标准》GB31572-2015 </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表4 </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《合成树脂工业污染物排放标准》GB31572-2015  表9 </w:t>
            </w:r>
          </w:p>
        </w:tc>
        <w:tc>
          <w:tcPr>
            <w:tcW w:w="1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排放高度（m）</w:t>
            </w:r>
          </w:p>
        </w:tc>
        <w:tc>
          <w:tcPr>
            <w:tcW w:w="148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最高允许排放浓度（mg/m3）</w:t>
            </w:r>
          </w:p>
        </w:tc>
        <w:tc>
          <w:tcPr>
            <w:tcW w:w="1470" w:type="dxa"/>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最高允许排放速率（kg/h）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652" w:type="dxa"/>
            <w:vMerge w:val="continue"/>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w:t>
            </w:r>
          </w:p>
        </w:tc>
        <w:tc>
          <w:tcPr>
            <w:tcW w:w="270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3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8</w:t>
            </w:r>
          </w:p>
        </w:tc>
        <w:tc>
          <w:tcPr>
            <w:tcW w:w="148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470" w:type="dxa"/>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652" w:type="dxa"/>
            <w:vMerge w:val="continue"/>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70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270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3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48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70" w:type="dxa"/>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356" w:type="dxa"/>
            <w:gridSpan w:val="2"/>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70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《工业企业厂界环境噪声排放标准》（GB12348-2008）中3类标准</w:t>
            </w:r>
          </w:p>
        </w:tc>
        <w:tc>
          <w:tcPr>
            <w:tcW w:w="3990" w:type="dxa"/>
            <w:gridSpan w:val="3"/>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 65 dB(A)</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 55 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356" w:type="dxa"/>
            <w:gridSpan w:val="2"/>
            <w:tcBorders>
              <w:lef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6691" w:type="dxa"/>
            <w:gridSpan w:val="4"/>
            <w:tcBorders>
              <w:right w:val="single" w:color="auto" w:sz="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《一般工业固体废物贮存、处置污染控制标准》（GB18599-2001）</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《危险废物贮存污染控制标准》（GB18597-2001）</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center"/>
        <w:textAlignment w:val="auto"/>
        <w:rPr>
          <w:rFonts w:hint="eastAsia" w:asciiTheme="majorEastAsia" w:hAnsiTheme="majorEastAsia" w:eastAsiaTheme="majorEastAsia" w:cstheme="majorEastAsia"/>
          <w:b/>
          <w:bCs/>
          <w:spacing w:val="0"/>
          <w:sz w:val="32"/>
          <w:szCs w:val="32"/>
          <w:lang w:val="en-US" w:eastAsia="zh-CN"/>
        </w:rPr>
      </w:pPr>
      <w:bookmarkStart w:id="31" w:name="_Toc10548_WPSOffice_Level1"/>
      <w:bookmarkStart w:id="32" w:name="_Toc5515_WPSOffice_Level1"/>
      <w:r>
        <w:rPr>
          <w:rFonts w:hint="eastAsia" w:asciiTheme="majorEastAsia" w:hAnsiTheme="majorEastAsia" w:eastAsiaTheme="majorEastAsia" w:cstheme="majorEastAsia"/>
          <w:b/>
          <w:bCs/>
          <w:spacing w:val="0"/>
          <w:sz w:val="32"/>
          <w:szCs w:val="32"/>
          <w:lang w:val="en-US" w:eastAsia="zh-CN"/>
        </w:rPr>
        <w:t>七、验收监测内容及结果分析</w:t>
      </w:r>
      <w:bookmarkEnd w:id="31"/>
      <w:bookmarkEnd w:id="32"/>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spacing w:val="0"/>
          <w:kern w:val="0"/>
          <w:sz w:val="24"/>
          <w:szCs w:val="24"/>
          <w:lang w:val="en-US" w:eastAsia="zh-CN" w:bidi="ar"/>
        </w:rPr>
      </w:pPr>
      <w:r>
        <w:rPr>
          <w:rFonts w:hint="default" w:asciiTheme="minorEastAsia" w:hAnsiTheme="minorEastAsia" w:eastAsiaTheme="minorEastAsia" w:cstheme="minorEastAsia"/>
          <w:b w:val="0"/>
          <w:bCs w:val="0"/>
          <w:spacing w:val="0"/>
          <w:sz w:val="24"/>
          <w:szCs w:val="24"/>
          <w:lang w:val="en-US" w:eastAsia="zh-CN"/>
        </w:rPr>
        <w:t>安徽国测检测技术有限公司按照《</w:t>
      </w:r>
      <w:r>
        <w:rPr>
          <w:rFonts w:hint="eastAsia" w:asciiTheme="minorEastAsia" w:hAnsiTheme="minorEastAsia" w:eastAsiaTheme="minorEastAsia" w:cstheme="minorEastAsia"/>
          <w:b w:val="0"/>
          <w:bCs w:val="0"/>
          <w:spacing w:val="0"/>
          <w:sz w:val="24"/>
          <w:szCs w:val="24"/>
          <w:lang w:val="en-US" w:eastAsia="zh-CN"/>
        </w:rPr>
        <w:t>安庆鑫诚化工有限公司年产500吨TS280聚氨酯固化剂</w:t>
      </w:r>
      <w:r>
        <w:rPr>
          <w:rFonts w:hint="default" w:asciiTheme="minorEastAsia" w:hAnsiTheme="minorEastAsia" w:eastAsiaTheme="minorEastAsia" w:cstheme="minorEastAsia"/>
          <w:b w:val="0"/>
          <w:bCs w:val="0"/>
          <w:spacing w:val="0"/>
          <w:sz w:val="24"/>
          <w:szCs w:val="24"/>
          <w:lang w:val="en-US" w:eastAsia="zh-CN"/>
        </w:rPr>
        <w:t>项目竣工环境保护验收监测方案》，于201</w:t>
      </w:r>
      <w:r>
        <w:rPr>
          <w:rFonts w:hint="eastAsia" w:asciiTheme="minorEastAsia" w:hAnsiTheme="minorEastAsia" w:eastAsiaTheme="minorEastAsia" w:cstheme="minorEastAsia"/>
          <w:b w:val="0"/>
          <w:bCs w:val="0"/>
          <w:spacing w:val="0"/>
          <w:sz w:val="24"/>
          <w:szCs w:val="24"/>
          <w:lang w:val="en-US" w:eastAsia="zh-CN"/>
        </w:rPr>
        <w:t>8</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01</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11</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12</w:t>
      </w:r>
      <w:r>
        <w:rPr>
          <w:rFonts w:hint="default" w:asciiTheme="minorEastAsia" w:hAnsiTheme="minorEastAsia" w:eastAsiaTheme="minorEastAsia" w:cstheme="minorEastAsia"/>
          <w:b w:val="0"/>
          <w:bCs w:val="0"/>
          <w:spacing w:val="0"/>
          <w:sz w:val="24"/>
          <w:szCs w:val="24"/>
          <w:lang w:val="en-US" w:eastAsia="zh-CN"/>
        </w:rPr>
        <w:t>日对该项目进行了现场监测。</w:t>
      </w:r>
      <w:r>
        <w:rPr>
          <w:rFonts w:hint="default" w:asciiTheme="minorEastAsia" w:hAnsiTheme="minorEastAsia" w:eastAsiaTheme="minorEastAsia" w:cstheme="minorEastAsia"/>
          <w:b w:val="0"/>
          <w:bCs w:val="0"/>
          <w:spacing w:val="0"/>
          <w:sz w:val="24"/>
          <w:szCs w:val="24"/>
          <w:lang w:val="en-US" w:eastAsia="zh-CN"/>
        </w:rPr>
        <w:br w:type="textWrapping"/>
      </w:r>
      <w:r>
        <w:rPr>
          <w:rFonts w:hint="eastAsia" w:asciiTheme="majorEastAsia" w:hAnsiTheme="majorEastAsia" w:eastAsiaTheme="majorEastAsia" w:cstheme="majorEastAsia"/>
          <w:b/>
          <w:bCs/>
          <w:spacing w:val="0"/>
          <w:sz w:val="28"/>
          <w:szCs w:val="28"/>
          <w:lang w:val="en-US" w:eastAsia="zh-CN" w:bidi="ar"/>
        </w:rPr>
        <w:t>7</w:t>
      </w:r>
      <w:r>
        <w:rPr>
          <w:rFonts w:hint="default" w:asciiTheme="majorEastAsia" w:hAnsiTheme="majorEastAsia" w:eastAsiaTheme="majorEastAsia" w:cstheme="majorEastAsia"/>
          <w:b/>
          <w:bCs/>
          <w:spacing w:val="0"/>
          <w:sz w:val="28"/>
          <w:szCs w:val="28"/>
          <w:lang w:val="en-US" w:eastAsia="zh-CN" w:bidi="ar"/>
        </w:rPr>
        <w:t>.1 验收监测期间工况分析</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default" w:asciiTheme="minorEastAsia" w:hAnsiTheme="minorEastAsia" w:eastAsiaTheme="minorEastAsia" w:cstheme="minorEastAsia"/>
          <w:b w:val="0"/>
          <w:bCs w:val="0"/>
          <w:spacing w:val="0"/>
          <w:sz w:val="24"/>
          <w:szCs w:val="24"/>
          <w:lang w:val="en-US" w:eastAsia="zh-CN"/>
        </w:rPr>
        <w:t>按设计年产</w:t>
      </w:r>
      <w:r>
        <w:rPr>
          <w:rFonts w:hint="eastAsia" w:asciiTheme="minorEastAsia" w:hAnsiTheme="minorEastAsia" w:eastAsiaTheme="minorEastAsia" w:cstheme="minorEastAsia"/>
          <w:b w:val="0"/>
          <w:bCs w:val="0"/>
          <w:spacing w:val="0"/>
          <w:sz w:val="24"/>
          <w:szCs w:val="24"/>
          <w:lang w:val="en-US" w:eastAsia="zh-CN"/>
        </w:rPr>
        <w:t>500吨</w:t>
      </w:r>
      <w:r>
        <w:rPr>
          <w:rFonts w:hint="default" w:asciiTheme="minorEastAsia" w:hAnsiTheme="minorEastAsia" w:eastAsiaTheme="minorEastAsia" w:cstheme="minorEastAsia"/>
          <w:b w:val="0"/>
          <w:bCs w:val="0"/>
          <w:spacing w:val="0"/>
          <w:sz w:val="24"/>
          <w:szCs w:val="24"/>
          <w:lang w:val="en-US" w:eastAsia="zh-CN"/>
        </w:rPr>
        <w:t>产品，年开工300天核算生产负荷。验收监测期间，</w:t>
      </w:r>
      <w:r>
        <w:rPr>
          <w:rFonts w:hint="eastAsia" w:asciiTheme="minorEastAsia" w:hAnsiTheme="minorEastAsia" w:eastAsiaTheme="minorEastAsia" w:cstheme="minorEastAsia"/>
          <w:b w:val="0"/>
          <w:bCs w:val="0"/>
          <w:spacing w:val="0"/>
          <w:sz w:val="24"/>
          <w:szCs w:val="24"/>
          <w:lang w:val="en-US" w:eastAsia="zh-CN"/>
        </w:rPr>
        <w:t>01</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11</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12</w:t>
      </w:r>
      <w:r>
        <w:rPr>
          <w:rFonts w:hint="default" w:asciiTheme="minorEastAsia" w:hAnsiTheme="minorEastAsia" w:eastAsiaTheme="minorEastAsia" w:cstheme="minorEastAsia"/>
          <w:b w:val="0"/>
          <w:bCs w:val="0"/>
          <w:spacing w:val="0"/>
          <w:sz w:val="24"/>
          <w:szCs w:val="24"/>
          <w:lang w:val="en-US" w:eastAsia="zh-CN"/>
        </w:rPr>
        <w:t>日，日均生产</w:t>
      </w:r>
      <w:r>
        <w:rPr>
          <w:rFonts w:hint="eastAsia" w:asciiTheme="minorEastAsia" w:hAnsiTheme="minorEastAsia" w:eastAsiaTheme="minorEastAsia" w:cstheme="minorEastAsia"/>
          <w:b w:val="0"/>
          <w:bCs w:val="0"/>
          <w:spacing w:val="0"/>
          <w:sz w:val="24"/>
          <w:szCs w:val="24"/>
          <w:lang w:val="en-US" w:eastAsia="zh-CN"/>
        </w:rPr>
        <w:t>1.3吨</w:t>
      </w:r>
      <w:r>
        <w:rPr>
          <w:rFonts w:hint="default" w:asciiTheme="minorEastAsia" w:hAnsiTheme="minorEastAsia" w:eastAsiaTheme="minorEastAsia" w:cstheme="minorEastAsia"/>
          <w:b w:val="0"/>
          <w:bCs w:val="0"/>
          <w:spacing w:val="0"/>
          <w:sz w:val="24"/>
          <w:szCs w:val="24"/>
          <w:lang w:val="en-US" w:eastAsia="zh-CN"/>
        </w:rPr>
        <w:t>产品，</w:t>
      </w:r>
      <w:r>
        <w:rPr>
          <w:rFonts w:hint="eastAsia" w:asciiTheme="minorEastAsia" w:hAnsiTheme="minorEastAsia" w:eastAsiaTheme="minorEastAsia" w:cstheme="minorEastAsia"/>
          <w:b w:val="0"/>
          <w:bCs w:val="0"/>
          <w:spacing w:val="0"/>
          <w:sz w:val="24"/>
          <w:szCs w:val="24"/>
          <w:lang w:val="en-US" w:eastAsia="zh-CN"/>
        </w:rPr>
        <w:t>设计日均产量1.6吨，达到设计产量的80</w:t>
      </w:r>
      <w:r>
        <w:rPr>
          <w:rFonts w:hint="default" w:asciiTheme="minorEastAsia" w:hAnsiTheme="minorEastAsia" w:eastAsiaTheme="minorEastAsia" w:cstheme="minorEastAsia"/>
          <w:b w:val="0"/>
          <w:bCs w:val="0"/>
          <w:spacing w:val="0"/>
          <w:sz w:val="24"/>
          <w:szCs w:val="24"/>
          <w:lang w:val="en-US" w:eastAsia="zh-CN"/>
        </w:rPr>
        <w:t>%，满足验收监测工况要求。</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eastAsia" w:asciiTheme="majorEastAsia" w:hAnsiTheme="majorEastAsia" w:eastAsiaTheme="majorEastAsia" w:cstheme="majorEastAsia"/>
          <w:b/>
          <w:bCs/>
          <w:spacing w:val="0"/>
          <w:sz w:val="28"/>
          <w:szCs w:val="28"/>
          <w:lang w:val="en-US" w:eastAsia="zh-CN" w:bidi="ar"/>
        </w:rPr>
        <w:t>7</w:t>
      </w:r>
      <w:r>
        <w:rPr>
          <w:rFonts w:hint="default" w:asciiTheme="majorEastAsia" w:hAnsiTheme="majorEastAsia" w:eastAsiaTheme="majorEastAsia" w:cstheme="majorEastAsia"/>
          <w:b/>
          <w:bCs/>
          <w:spacing w:val="0"/>
          <w:sz w:val="28"/>
          <w:szCs w:val="28"/>
          <w:lang w:val="en-US" w:eastAsia="zh-CN" w:bidi="ar"/>
        </w:rPr>
        <w:t>.2 物料消耗情况分析</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default" w:asciiTheme="minorEastAsia" w:hAnsiTheme="minorEastAsia" w:eastAsiaTheme="minorEastAsia" w:cstheme="minorEastAsia"/>
          <w:b w:val="0"/>
          <w:bCs w:val="0"/>
          <w:spacing w:val="0"/>
          <w:sz w:val="24"/>
          <w:szCs w:val="24"/>
          <w:lang w:val="en-US" w:eastAsia="zh-CN"/>
        </w:rPr>
        <w:t>验收监测期间，项目水日均耗量为</w:t>
      </w:r>
      <w:r>
        <w:rPr>
          <w:rFonts w:hint="eastAsia" w:asciiTheme="minorEastAsia" w:hAnsiTheme="minorEastAsia" w:eastAsiaTheme="minorEastAsia" w:cstheme="minorEastAsia"/>
          <w:b w:val="0"/>
          <w:bCs w:val="0"/>
          <w:spacing w:val="0"/>
          <w:sz w:val="24"/>
          <w:szCs w:val="24"/>
          <w:lang w:val="en-US" w:eastAsia="zh-CN"/>
        </w:rPr>
        <w:t>1.6613t</w:t>
      </w:r>
      <w:r>
        <w:rPr>
          <w:rFonts w:hint="default" w:asciiTheme="minorEastAsia" w:hAnsiTheme="minorEastAsia" w:eastAsiaTheme="minorEastAsia" w:cstheme="minorEastAsia"/>
          <w:b w:val="0"/>
          <w:bCs w:val="0"/>
          <w:spacing w:val="0"/>
          <w:sz w:val="24"/>
          <w:szCs w:val="24"/>
          <w:lang w:val="en-US" w:eastAsia="zh-CN"/>
        </w:rPr>
        <w:t>，项目产生的污水经污水管道收集到厂区污水处理站，处理后排入</w:t>
      </w:r>
      <w:r>
        <w:rPr>
          <w:rFonts w:hint="eastAsia" w:asciiTheme="minorEastAsia" w:hAnsiTheme="minorEastAsia" w:eastAsiaTheme="minorEastAsia" w:cstheme="minorEastAsia"/>
          <w:b w:val="0"/>
          <w:bCs w:val="0"/>
          <w:spacing w:val="0"/>
          <w:sz w:val="24"/>
          <w:szCs w:val="24"/>
          <w:lang w:val="en-US" w:eastAsia="zh-CN"/>
        </w:rPr>
        <w:t>长江</w:t>
      </w:r>
      <w:r>
        <w:rPr>
          <w:rFonts w:hint="default" w:asciiTheme="minorEastAsia" w:hAnsiTheme="minorEastAsia" w:eastAsiaTheme="minorEastAsia" w:cstheme="minorEastAsia"/>
          <w:b w:val="0"/>
          <w:bCs w:val="0"/>
          <w:spacing w:val="0"/>
          <w:sz w:val="24"/>
          <w:szCs w:val="24"/>
          <w:lang w:val="en-US" w:eastAsia="zh-CN"/>
        </w:rPr>
        <w:t>，经调查，项目日产生污水约</w:t>
      </w:r>
      <w:r>
        <w:rPr>
          <w:rFonts w:hint="eastAsia" w:asciiTheme="minorEastAsia" w:hAnsiTheme="minorEastAsia" w:eastAsiaTheme="minorEastAsia" w:cstheme="minorEastAsia"/>
          <w:b w:val="0"/>
          <w:bCs w:val="0"/>
          <w:spacing w:val="0"/>
          <w:sz w:val="24"/>
          <w:szCs w:val="24"/>
          <w:lang w:val="en-US" w:eastAsia="zh-CN"/>
        </w:rPr>
        <w:t xml:space="preserve">1.289t </w:t>
      </w:r>
      <w:r>
        <w:rPr>
          <w:rFonts w:hint="default" w:asciiTheme="minorEastAsia" w:hAnsiTheme="minorEastAsia" w:eastAsiaTheme="minorEastAsia" w:cstheme="minorEastAsia"/>
          <w:b w:val="0"/>
          <w:bCs w:val="0"/>
          <w:spacing w:val="0"/>
          <w:sz w:val="24"/>
          <w:szCs w:val="24"/>
          <w:lang w:val="en-US" w:eastAsia="zh-CN"/>
        </w:rPr>
        <w:t>。项目水平衡图见图</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-1 。</w:t>
      </w:r>
    </w:p>
    <w:p>
      <w:pPr>
        <w:keepNext w:val="0"/>
        <w:keepLines w:val="0"/>
        <w:widowControl/>
        <w:suppressLineNumbers w:val="0"/>
        <w:jc w:val="center"/>
        <w:rPr>
          <w:rFonts w:hint="default" w:ascii="宋体" w:hAnsi="宋体" w:eastAsia="宋体" w:cs="宋体"/>
          <w:spacing w:val="-6"/>
          <w:kern w:val="0"/>
          <w:sz w:val="24"/>
          <w:szCs w:val="24"/>
          <w:lang w:val="en-US" w:eastAsia="zh-CN" w:bidi="ar"/>
        </w:rPr>
      </w:pPr>
      <w:r>
        <w:object>
          <v:shape id="_x0000_i1025" o:spt="75" type="#_x0000_t75" style="height:220.2pt;width:349.6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pPr>
        <w:keepNext w:val="0"/>
        <w:keepLines w:val="0"/>
        <w:widowControl/>
        <w:numPr>
          <w:ilvl w:val="0"/>
          <w:numId w:val="0"/>
        </w:numPr>
        <w:suppressLineNumbers w:val="0"/>
        <w:spacing w:line="360" w:lineRule="auto"/>
        <w:ind w:firstLine="2650" w:firstLineChars="1100"/>
        <w:jc w:val="left"/>
        <w:rPr>
          <w:rStyle w:val="14"/>
          <w:rFonts w:hint="default" w:ascii="Times New Roman" w:hAnsi="Times New Roman" w:eastAsia="宋体" w:cs="Times New Roman"/>
          <w:b/>
          <w:spacing w:val="0"/>
          <w:lang w:val="en-US" w:eastAsia="zh-CN"/>
        </w:rPr>
      </w:pPr>
      <w:bookmarkStart w:id="33" w:name="_Toc24004"/>
      <w:r>
        <w:rPr>
          <w:rFonts w:hint="eastAsia" w:ascii="Times New Roman" w:hAnsi="Times New Roman" w:eastAsia="宋体" w:cs="Times New Roman"/>
          <w:b/>
          <w:bCs/>
          <w:i w:val="0"/>
          <w:color w:val="auto"/>
          <w:spacing w:val="0"/>
          <w:kern w:val="0"/>
          <w:sz w:val="24"/>
          <w:szCs w:val="24"/>
          <w:lang w:val="en-US" w:eastAsia="zh-CN" w:bidi="ar"/>
        </w:rPr>
        <w:t>图</w:t>
      </w:r>
      <w:r>
        <w:rPr>
          <w:rFonts w:hint="eastAsia" w:ascii="Times New Roman" w:eastAsia="宋体" w:cs="Times New Roman"/>
          <w:b/>
          <w:bCs/>
          <w:i w:val="0"/>
          <w:color w:val="auto"/>
          <w:spacing w:val="0"/>
          <w:kern w:val="0"/>
          <w:sz w:val="24"/>
          <w:szCs w:val="24"/>
          <w:lang w:val="en-US" w:eastAsia="zh-CN" w:bidi="ar"/>
        </w:rPr>
        <w:t>7-1</w:t>
      </w:r>
      <w:r>
        <w:rPr>
          <w:rFonts w:hint="eastAsia" w:ascii="Times New Roman" w:hAnsi="Times New Roman" w:eastAsia="宋体" w:cs="Times New Roman"/>
          <w:b/>
          <w:bCs/>
          <w:i w:val="0"/>
          <w:color w:val="auto"/>
          <w:spacing w:val="0"/>
          <w:kern w:val="0"/>
          <w:sz w:val="24"/>
          <w:szCs w:val="24"/>
          <w:lang w:val="en-US" w:eastAsia="zh-CN" w:bidi="ar"/>
        </w:rPr>
        <w:t xml:space="preserve"> 项目全厂水平衡图 单位：</w:t>
      </w:r>
      <w:r>
        <w:rPr>
          <w:rFonts w:hint="default" w:ascii="Times New Roman" w:hAnsi="Times New Roman" w:eastAsia="宋体" w:cs="Times New Roman"/>
          <w:b/>
          <w:bCs/>
          <w:i w:val="0"/>
          <w:color w:val="auto"/>
          <w:spacing w:val="0"/>
          <w:kern w:val="0"/>
          <w:sz w:val="24"/>
          <w:szCs w:val="24"/>
          <w:lang w:val="zh-CN" w:eastAsia="zh-CN" w:bidi="ar"/>
        </w:rPr>
        <w:t>m</w:t>
      </w:r>
      <w:r>
        <w:rPr>
          <w:rFonts w:hint="default" w:ascii="Times New Roman" w:hAnsi="Times New Roman" w:eastAsia="宋体" w:cs="Times New Roman"/>
          <w:b/>
          <w:bCs/>
          <w:i w:val="0"/>
          <w:color w:val="auto"/>
          <w:spacing w:val="0"/>
          <w:kern w:val="0"/>
          <w:sz w:val="24"/>
          <w:szCs w:val="24"/>
          <w:vertAlign w:val="superscript"/>
          <w:lang w:val="zh-CN" w:eastAsia="zh-CN" w:bidi="ar"/>
        </w:rPr>
        <w:t>3</w:t>
      </w:r>
      <w:r>
        <w:rPr>
          <w:rFonts w:hint="default" w:ascii="Times New Roman" w:hAnsi="Times New Roman" w:eastAsia="宋体" w:cs="Times New Roman"/>
          <w:b/>
          <w:bCs/>
          <w:i w:val="0"/>
          <w:color w:val="auto"/>
          <w:spacing w:val="0"/>
          <w:kern w:val="0"/>
          <w:sz w:val="24"/>
          <w:szCs w:val="24"/>
          <w:lang w:val="en-US" w:eastAsia="zh-CN" w:bidi="ar"/>
        </w:rPr>
        <w:t>/a</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imes New Roman" w:hAnsi="Times New Roman" w:eastAsia="宋体" w:cs="Times New Roman"/>
          <w:b/>
          <w:bCs/>
          <w:i w:val="0"/>
          <w:color w:val="000000"/>
          <w:spacing w:val="0"/>
          <w:kern w:val="0"/>
          <w:sz w:val="24"/>
          <w:szCs w:val="24"/>
          <w:lang w:val="en-US" w:eastAsia="zh-CN" w:bidi="ar"/>
        </w:rPr>
      </w:pPr>
      <w:r>
        <w:rPr>
          <w:rFonts w:hint="eastAsia" w:asciiTheme="majorEastAsia" w:hAnsiTheme="majorEastAsia" w:eastAsiaTheme="majorEastAsia" w:cstheme="majorEastAsia"/>
          <w:b/>
          <w:bCs/>
          <w:spacing w:val="0"/>
          <w:sz w:val="28"/>
          <w:szCs w:val="28"/>
          <w:lang w:val="en-US" w:eastAsia="zh-CN" w:bidi="ar"/>
        </w:rPr>
        <w:t>7</w:t>
      </w:r>
      <w:r>
        <w:rPr>
          <w:rFonts w:hint="default" w:asciiTheme="majorEastAsia" w:hAnsiTheme="majorEastAsia" w:eastAsiaTheme="majorEastAsia" w:cstheme="majorEastAsia"/>
          <w:b/>
          <w:bCs/>
          <w:spacing w:val="0"/>
          <w:sz w:val="28"/>
          <w:szCs w:val="28"/>
          <w:lang w:val="en-US" w:eastAsia="zh-CN" w:bidi="ar"/>
        </w:rPr>
        <w:t>.3 废水监测</w:t>
      </w:r>
      <w:bookmarkEnd w:id="33"/>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eastAsia" w:ascii="Times New Roman" w:eastAsia="宋体" w:cs="Times New Roman"/>
          <w:b/>
          <w:bCs/>
          <w:i w:val="0"/>
          <w:color w:val="000000"/>
          <w:spacing w:val="0"/>
          <w:kern w:val="0"/>
          <w:sz w:val="24"/>
          <w:szCs w:val="24"/>
          <w:lang w:val="en-US" w:eastAsia="zh-CN" w:bidi="ar"/>
        </w:rPr>
        <w:t>7</w:t>
      </w:r>
      <w:r>
        <w:rPr>
          <w:rFonts w:hint="default" w:ascii="Times New Roman" w:hAnsi="Times New Roman" w:eastAsia="宋体" w:cs="Times New Roman"/>
          <w:b/>
          <w:bCs/>
          <w:i w:val="0"/>
          <w:color w:val="000000"/>
          <w:spacing w:val="0"/>
          <w:kern w:val="0"/>
          <w:sz w:val="24"/>
          <w:szCs w:val="24"/>
          <w:lang w:val="en-US" w:eastAsia="zh-CN" w:bidi="ar"/>
        </w:rPr>
        <w:t>.3.1废水监测内容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heme="minorEastAsia" w:hAnsiTheme="minorEastAsia" w:eastAsiaTheme="minorEastAsia" w:cstheme="minorEastAsia"/>
          <w:b w:val="0"/>
          <w:bCs w:val="0"/>
          <w:spacing w:val="0"/>
          <w:sz w:val="24"/>
          <w:szCs w:val="24"/>
          <w:lang w:val="en-US" w:eastAsia="zh-CN"/>
        </w:rPr>
      </w:pP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eastAsia" w:ascii="Times New Roman" w:eastAsia="宋体" w:cs="Times New Roman"/>
          <w:b w:val="0"/>
          <w:i w:val="0"/>
          <w:color w:val="000000"/>
          <w:spacing w:val="0"/>
          <w:kern w:val="0"/>
          <w:sz w:val="24"/>
          <w:szCs w:val="24"/>
          <w:lang w:val="en-US" w:eastAsia="zh-CN" w:bidi="ar"/>
        </w:rPr>
        <w:t xml:space="preserve"> </w:t>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default" w:asciiTheme="minorEastAsia" w:hAnsiTheme="minorEastAsia" w:eastAsiaTheme="minorEastAsia" w:cstheme="minorEastAsia"/>
          <w:b w:val="0"/>
          <w:bCs w:val="0"/>
          <w:spacing w:val="0"/>
          <w:sz w:val="24"/>
          <w:szCs w:val="24"/>
          <w:lang w:val="en-US" w:eastAsia="zh-CN"/>
        </w:rPr>
        <w:t>本次验收监测在项目的</w:t>
      </w:r>
      <w:r>
        <w:rPr>
          <w:rFonts w:hint="eastAsia" w:asciiTheme="minorEastAsia" w:hAnsiTheme="minorEastAsia" w:eastAsiaTheme="minorEastAsia" w:cstheme="minorEastAsia"/>
          <w:b w:val="0"/>
          <w:bCs w:val="0"/>
          <w:spacing w:val="0"/>
          <w:sz w:val="24"/>
          <w:szCs w:val="24"/>
          <w:lang w:val="en-US" w:eastAsia="zh-CN"/>
        </w:rPr>
        <w:t>厂</w:t>
      </w:r>
      <w:r>
        <w:rPr>
          <w:rFonts w:hint="default" w:asciiTheme="minorEastAsia" w:hAnsiTheme="minorEastAsia" w:eastAsiaTheme="minorEastAsia" w:cstheme="minorEastAsia"/>
          <w:b w:val="0"/>
          <w:bCs w:val="0"/>
          <w:spacing w:val="0"/>
          <w:sz w:val="24"/>
          <w:szCs w:val="24"/>
          <w:lang w:val="en-US" w:eastAsia="zh-CN"/>
        </w:rPr>
        <w:t>区污水处理站总排口设废水测点，废水测点监测项目为pH、化学需氧量、悬浮物、氨氮、</w:t>
      </w:r>
      <w:r>
        <w:rPr>
          <w:rFonts w:hint="eastAsia" w:asciiTheme="minorEastAsia" w:hAnsiTheme="minorEastAsia" w:eastAsiaTheme="minorEastAsia" w:cstheme="minorEastAsia"/>
          <w:b w:val="0"/>
          <w:bCs w:val="0"/>
          <w:spacing w:val="0"/>
          <w:sz w:val="24"/>
          <w:szCs w:val="24"/>
          <w:lang w:val="en-US" w:eastAsia="zh-CN"/>
        </w:rPr>
        <w:t>五日生化需氧量。</w:t>
      </w:r>
      <w:r>
        <w:rPr>
          <w:rFonts w:hint="default" w:asciiTheme="minorEastAsia" w:hAnsiTheme="minorEastAsia" w:eastAsiaTheme="minorEastAsia" w:cstheme="minorEastAsia"/>
          <w:b w:val="0"/>
          <w:bCs w:val="0"/>
          <w:spacing w:val="0"/>
          <w:sz w:val="24"/>
          <w:szCs w:val="24"/>
          <w:lang w:val="en-US" w:eastAsia="zh-CN"/>
        </w:rPr>
        <w:t>监测频次为</w:t>
      </w:r>
      <w:r>
        <w:rPr>
          <w:rFonts w:hint="eastAsia" w:asciiTheme="minorEastAsia" w:hAnsiTheme="minorEastAsia" w:eastAsiaTheme="minorEastAsia" w:cstheme="minorEastAsia"/>
          <w:b w:val="0"/>
          <w:bCs w:val="0"/>
          <w:spacing w:val="0"/>
          <w:sz w:val="24"/>
          <w:szCs w:val="24"/>
          <w:lang w:val="en-US" w:eastAsia="zh-CN"/>
        </w:rPr>
        <w:t>3</w:t>
      </w:r>
      <w:r>
        <w:rPr>
          <w:rFonts w:hint="default" w:asciiTheme="minorEastAsia" w:hAnsiTheme="minorEastAsia" w:eastAsiaTheme="minorEastAsia" w:cstheme="minorEastAsia"/>
          <w:b w:val="0"/>
          <w:bCs w:val="0"/>
          <w:spacing w:val="0"/>
          <w:sz w:val="24"/>
          <w:szCs w:val="24"/>
          <w:lang w:val="en-US" w:eastAsia="zh-CN"/>
        </w:rPr>
        <w:t>次/天，共测2天。</w:t>
      </w:r>
      <w:r>
        <w:rPr>
          <w:rFonts w:hint="default" w:asciiTheme="minorEastAsia" w:hAnsiTheme="minorEastAsia" w:eastAsiaTheme="minorEastAsia" w:cstheme="minorEastAsia"/>
          <w:b w:val="0"/>
          <w:bCs w:val="0"/>
          <w:spacing w:val="0"/>
          <w:sz w:val="24"/>
          <w:szCs w:val="24"/>
          <w:lang w:val="en-US" w:eastAsia="zh-CN"/>
        </w:rPr>
        <w:br w:type="textWrapping"/>
      </w:r>
      <w:r>
        <w:rPr>
          <w:rFonts w:hint="eastAsia" w:ascii="Times New Roman" w:eastAsia="宋体" w:cs="Times New Roman"/>
          <w:b/>
          <w:bCs/>
          <w:i w:val="0"/>
          <w:color w:val="000000"/>
          <w:spacing w:val="0"/>
          <w:kern w:val="0"/>
          <w:sz w:val="24"/>
          <w:szCs w:val="24"/>
          <w:lang w:val="en-US" w:eastAsia="zh-CN" w:bidi="ar"/>
        </w:rPr>
        <w:t>7</w:t>
      </w:r>
      <w:r>
        <w:rPr>
          <w:rFonts w:hint="default" w:ascii="Times New Roman" w:hAnsi="Times New Roman" w:eastAsia="宋体" w:cs="Times New Roman"/>
          <w:b/>
          <w:bCs/>
          <w:i w:val="0"/>
          <w:color w:val="000000"/>
          <w:spacing w:val="0"/>
          <w:kern w:val="0"/>
          <w:sz w:val="24"/>
          <w:szCs w:val="24"/>
          <w:lang w:val="en-US" w:eastAsia="zh-CN" w:bidi="ar"/>
        </w:rPr>
        <w:t>.3.2 废水监测结果及分析</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default" w:asciiTheme="minorEastAsia" w:hAnsiTheme="minorEastAsia" w:eastAsiaTheme="minorEastAsia" w:cstheme="minorEastAsia"/>
          <w:b w:val="0"/>
          <w:bCs w:val="0"/>
          <w:spacing w:val="0"/>
          <w:sz w:val="24"/>
          <w:szCs w:val="24"/>
          <w:lang w:val="en-US" w:eastAsia="zh-CN"/>
        </w:rPr>
        <w:t>验收监测期间，项目日用水</w:t>
      </w:r>
      <w:r>
        <w:rPr>
          <w:rFonts w:hint="eastAsia" w:asciiTheme="minorEastAsia" w:hAnsiTheme="minorEastAsia" w:eastAsiaTheme="minorEastAsia" w:cstheme="minorEastAsia"/>
          <w:b w:val="0"/>
          <w:bCs w:val="0"/>
          <w:spacing w:val="0"/>
          <w:sz w:val="24"/>
          <w:szCs w:val="24"/>
          <w:lang w:val="en-US" w:eastAsia="zh-CN"/>
        </w:rPr>
        <w:t>1.6613t</w:t>
      </w:r>
      <w:r>
        <w:rPr>
          <w:rFonts w:hint="default" w:asciiTheme="minorEastAsia" w:hAnsiTheme="minorEastAsia" w:eastAsiaTheme="minorEastAsia" w:cstheme="minorEastAsia"/>
          <w:b w:val="0"/>
          <w:bCs w:val="0"/>
          <w:spacing w:val="0"/>
          <w:sz w:val="24"/>
          <w:szCs w:val="24"/>
          <w:lang w:val="en-US" w:eastAsia="zh-CN"/>
        </w:rPr>
        <w:t>，日产生废水约</w:t>
      </w:r>
      <w:r>
        <w:rPr>
          <w:rFonts w:hint="eastAsia" w:asciiTheme="minorEastAsia" w:hAnsiTheme="minorEastAsia" w:eastAsiaTheme="minorEastAsia" w:cstheme="minorEastAsia"/>
          <w:b w:val="0"/>
          <w:bCs w:val="0"/>
          <w:spacing w:val="0"/>
          <w:sz w:val="24"/>
          <w:szCs w:val="24"/>
          <w:lang w:val="en-US" w:eastAsia="zh-CN"/>
        </w:rPr>
        <w:t>1.289t</w:t>
      </w:r>
      <w:r>
        <w:rPr>
          <w:rFonts w:hint="default" w:asciiTheme="minorEastAsia" w:hAnsiTheme="minorEastAsia" w:eastAsiaTheme="minorEastAsia" w:cstheme="minorEastAsia"/>
          <w:b w:val="0"/>
          <w:bCs w:val="0"/>
          <w:spacing w:val="0"/>
          <w:sz w:val="24"/>
          <w:szCs w:val="24"/>
          <w:lang w:val="en-US" w:eastAsia="zh-CN"/>
        </w:rPr>
        <w:t>，定期排入厂区污水处理站处理。201</w:t>
      </w:r>
      <w:r>
        <w:rPr>
          <w:rFonts w:hint="eastAsia" w:asciiTheme="minorEastAsia" w:hAnsiTheme="minorEastAsia" w:eastAsiaTheme="minorEastAsia" w:cstheme="minorEastAsia"/>
          <w:b w:val="0"/>
          <w:bCs w:val="0"/>
          <w:spacing w:val="0"/>
          <w:sz w:val="24"/>
          <w:szCs w:val="24"/>
          <w:lang w:val="en-US" w:eastAsia="zh-CN"/>
        </w:rPr>
        <w:t>8</w:t>
      </w:r>
      <w:r>
        <w:rPr>
          <w:rFonts w:hint="default" w:asciiTheme="minorEastAsia" w:hAnsiTheme="minorEastAsia" w:eastAsiaTheme="minorEastAsia" w:cstheme="minorEastAsia"/>
          <w:b w:val="0"/>
          <w:bCs w:val="0"/>
          <w:spacing w:val="0"/>
          <w:sz w:val="24"/>
          <w:szCs w:val="24"/>
          <w:lang w:val="en-US" w:eastAsia="zh-CN"/>
        </w:rPr>
        <w:t>年</w:t>
      </w:r>
      <w:r>
        <w:rPr>
          <w:rFonts w:hint="eastAsia" w:asciiTheme="minorEastAsia" w:hAnsiTheme="minorEastAsia" w:eastAsiaTheme="minorEastAsia" w:cstheme="minorEastAsia"/>
          <w:b w:val="0"/>
          <w:bCs w:val="0"/>
          <w:spacing w:val="0"/>
          <w:sz w:val="24"/>
          <w:szCs w:val="24"/>
          <w:lang w:val="en-US" w:eastAsia="zh-CN"/>
        </w:rPr>
        <w:t>01</w:t>
      </w:r>
      <w:r>
        <w:rPr>
          <w:rFonts w:hint="default" w:asciiTheme="minorEastAsia" w:hAnsiTheme="minorEastAsia" w:eastAsiaTheme="minorEastAsia" w:cstheme="minorEastAsia"/>
          <w:b w:val="0"/>
          <w:bCs w:val="0"/>
          <w:spacing w:val="0"/>
          <w:sz w:val="24"/>
          <w:szCs w:val="24"/>
          <w:lang w:val="en-US" w:eastAsia="zh-CN"/>
        </w:rPr>
        <w:t>月</w:t>
      </w:r>
      <w:r>
        <w:rPr>
          <w:rFonts w:hint="eastAsia" w:asciiTheme="minorEastAsia" w:hAnsiTheme="minorEastAsia" w:eastAsiaTheme="minorEastAsia" w:cstheme="minorEastAsia"/>
          <w:b w:val="0"/>
          <w:bCs w:val="0"/>
          <w:spacing w:val="0"/>
          <w:sz w:val="24"/>
          <w:szCs w:val="24"/>
          <w:lang w:val="en-US" w:eastAsia="zh-CN"/>
        </w:rPr>
        <w:t>11</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12</w:t>
      </w:r>
      <w:r>
        <w:rPr>
          <w:rFonts w:hint="default" w:asciiTheme="minorEastAsia" w:hAnsiTheme="minorEastAsia" w:eastAsiaTheme="minorEastAsia" w:cstheme="minorEastAsia"/>
          <w:b w:val="0"/>
          <w:bCs w:val="0"/>
          <w:spacing w:val="0"/>
          <w:sz w:val="24"/>
          <w:szCs w:val="24"/>
          <w:lang w:val="en-US" w:eastAsia="zh-CN"/>
        </w:rPr>
        <w:t>日，安徽国测检测技术有限公司在对该项目废水排放达标情况进行了监测。监测结果见表</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1</w:t>
      </w:r>
      <w:r>
        <w:rPr>
          <w:rFonts w:hint="default" w:asciiTheme="minorEastAsia" w:hAnsiTheme="minorEastAsia" w:eastAsiaTheme="minorEastAsia" w:cstheme="minorEastAsia"/>
          <w:b w:val="0"/>
          <w:bCs w:val="0"/>
          <w:spacing w:val="0"/>
          <w:sz w:val="24"/>
          <w:szCs w:val="24"/>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r>
        <w:rPr>
          <w:rFonts w:hint="default" w:ascii="Times New Roman" w:hAnsi="Times New Roman" w:eastAsia="宋体" w:cs="Times New Roman"/>
          <w:b/>
          <w:bCs/>
          <w:i w:val="0"/>
          <w:color w:val="000000"/>
          <w:spacing w:val="0"/>
          <w:kern w:val="0"/>
          <w:sz w:val="22"/>
          <w:szCs w:val="22"/>
          <w:highlight w:val="none"/>
          <w:lang w:val="en-US" w:eastAsia="zh-CN" w:bidi="ar"/>
        </w:rPr>
        <w:t xml:space="preserve">表 </w:t>
      </w:r>
      <w:r>
        <w:rPr>
          <w:rFonts w:hint="eastAsia" w:ascii="Times New Roman" w:eastAsia="宋体" w:cs="Times New Roman"/>
          <w:b/>
          <w:bCs/>
          <w:i w:val="0"/>
          <w:color w:val="000000"/>
          <w:spacing w:val="0"/>
          <w:kern w:val="0"/>
          <w:sz w:val="22"/>
          <w:szCs w:val="22"/>
          <w:highlight w:val="none"/>
          <w:lang w:val="en-US" w:eastAsia="zh-CN" w:bidi="ar"/>
        </w:rPr>
        <w:t>7</w:t>
      </w:r>
      <w:r>
        <w:rPr>
          <w:rFonts w:hint="default" w:ascii="Times New Roman" w:hAnsi="Times New Roman" w:eastAsia="宋体" w:cs="Times New Roman"/>
          <w:b/>
          <w:bCs/>
          <w:i w:val="0"/>
          <w:color w:val="000000"/>
          <w:spacing w:val="0"/>
          <w:kern w:val="0"/>
          <w:sz w:val="22"/>
          <w:szCs w:val="22"/>
          <w:highlight w:val="none"/>
          <w:lang w:val="en-US" w:eastAsia="zh-CN" w:bidi="ar"/>
        </w:rPr>
        <w:t>-1 废水监测数据一览表</w:t>
      </w:r>
      <w:r>
        <w:rPr>
          <w:rFonts w:hint="eastAsia" w:ascii="Times New Roman" w:eastAsia="宋体" w:cs="Times New Roman"/>
          <w:b/>
          <w:bCs/>
          <w:i w:val="0"/>
          <w:color w:val="000000"/>
          <w:spacing w:val="0"/>
          <w:kern w:val="0"/>
          <w:sz w:val="22"/>
          <w:szCs w:val="22"/>
          <w:highlight w:val="none"/>
          <w:lang w:val="en-US" w:eastAsia="zh-CN" w:bidi="ar"/>
        </w:rPr>
        <w:t>：</w:t>
      </w:r>
    </w:p>
    <w:tbl>
      <w:tblPr>
        <w:tblStyle w:val="9"/>
        <w:tblpPr w:leftFromText="180" w:rightFromText="180" w:vertAnchor="text" w:horzAnchor="page" w:tblpX="1480" w:tblpY="399"/>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00"/>
        <w:gridCol w:w="1170"/>
        <w:gridCol w:w="1545"/>
        <w:gridCol w:w="1215"/>
        <w:gridCol w:w="108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2445" w:type="dxa"/>
            <w:gridSpan w:val="2"/>
            <w:tcBorders>
              <w:tl2br w:val="single" w:color="auto" w:sz="4" w:space="0"/>
            </w:tcBorders>
            <w:vAlign w:val="top"/>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样品名称</w:t>
            </w:r>
          </w:p>
          <w:p>
            <w:pPr>
              <w:keepNext w:val="0"/>
              <w:keepLines w:val="0"/>
              <w:suppressLineNumbers w:val="0"/>
              <w:spacing w:before="0" w:beforeAutospacing="0" w:after="0" w:afterAutospacing="0" w:line="240" w:lineRule="auto"/>
              <w:ind w:left="0" w:right="0"/>
              <w:jc w:val="both"/>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检测项目</w:t>
            </w:r>
          </w:p>
        </w:tc>
        <w:tc>
          <w:tcPr>
            <w:tcW w:w="117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pH</w:t>
            </w:r>
          </w:p>
        </w:tc>
        <w:tc>
          <w:tcPr>
            <w:tcW w:w="154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化学需氧量</w:t>
            </w:r>
          </w:p>
        </w:tc>
        <w:tc>
          <w:tcPr>
            <w:tcW w:w="121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氨氮</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悬浮物</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五日生化需氧量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24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总排口2018.01.11</w:t>
            </w: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54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21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0.132</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2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2次值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8.01</w:t>
            </w:r>
          </w:p>
        </w:tc>
        <w:tc>
          <w:tcPr>
            <w:tcW w:w="154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121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0.134</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12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3次值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7.93</w:t>
            </w:r>
          </w:p>
        </w:tc>
        <w:tc>
          <w:tcPr>
            <w:tcW w:w="154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21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0.147</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12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平均值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7.98</w:t>
            </w:r>
          </w:p>
        </w:tc>
        <w:tc>
          <w:tcPr>
            <w:tcW w:w="154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21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0.138</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24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总排口</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2018.01.12</w:t>
            </w: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8.02</w:t>
            </w:r>
          </w:p>
        </w:tc>
        <w:tc>
          <w:tcPr>
            <w:tcW w:w="154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121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0.124</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12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2次值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7.98</w:t>
            </w:r>
          </w:p>
        </w:tc>
        <w:tc>
          <w:tcPr>
            <w:tcW w:w="154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21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0.147</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12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3次值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54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21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0.139</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12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20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平均值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54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21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0.137</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445" w:type="dxa"/>
            <w:gridSpan w:val="2"/>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c>
          <w:tcPr>
            <w:tcW w:w="11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154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121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2445" w:type="dxa"/>
            <w:gridSpan w:val="2"/>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是否达标</w:t>
            </w:r>
          </w:p>
        </w:tc>
        <w:tc>
          <w:tcPr>
            <w:tcW w:w="117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c>
          <w:tcPr>
            <w:tcW w:w="154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c>
          <w:tcPr>
            <w:tcW w:w="121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c>
          <w:tcPr>
            <w:tcW w:w="10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445" w:type="dxa"/>
            <w:gridSpan w:val="2"/>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执行标准</w:t>
            </w:r>
          </w:p>
        </w:tc>
        <w:tc>
          <w:tcPr>
            <w:tcW w:w="6690" w:type="dxa"/>
            <w:gridSpan w:val="5"/>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《城西污水处理厂接管标准》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2445" w:type="dxa"/>
            <w:gridSpan w:val="2"/>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c>
          <w:tcPr>
            <w:tcW w:w="6690" w:type="dxa"/>
            <w:gridSpan w:val="5"/>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以上项目数据</w:t>
            </w:r>
            <w:r>
              <w:rPr>
                <w:rFonts w:hint="eastAsia" w:ascii="Times New Roman" w:hAnsi="Times New Roman" w:eastAsia="宋体" w:cs="Times New Roman"/>
                <w:color w:val="auto"/>
                <w:sz w:val="21"/>
                <w:szCs w:val="21"/>
                <w:lang w:val="en-US" w:eastAsia="zh-CN"/>
              </w:rPr>
              <w:t>pH为无量纲，其余单位均</w:t>
            </w:r>
            <w:r>
              <w:rPr>
                <w:rFonts w:hint="default" w:ascii="Times New Roman" w:hAnsi="Times New Roman" w:eastAsia="宋体" w:cs="Times New Roman"/>
                <w:color w:val="auto"/>
                <w:sz w:val="21"/>
                <w:szCs w:val="21"/>
                <w:lang w:val="en-US" w:eastAsia="zh-CN"/>
              </w:rPr>
              <w:t>为mg/L</w:t>
            </w:r>
            <w:r>
              <w:rPr>
                <w:rFonts w:hint="eastAsia" w:ascii="Times New Roman" w:hAnsi="Times New Roman" w:eastAsia="宋体" w:cs="Times New Roman"/>
                <w:color w:val="auto"/>
                <w:sz w:val="21"/>
                <w:szCs w:val="21"/>
                <w:lang w:val="en-US" w:eastAsia="zh-CN"/>
              </w:rPr>
              <w:t>，</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“ND”表示未检出，悬浮物的检出限4</w:t>
            </w:r>
            <w:r>
              <w:rPr>
                <w:rFonts w:hint="default" w:ascii="Times New Roman" w:hAnsi="Times New Roman" w:eastAsia="宋体" w:cs="Times New Roman"/>
                <w:color w:val="auto"/>
                <w:sz w:val="21"/>
                <w:szCs w:val="21"/>
                <w:lang w:val="en-US" w:eastAsia="zh-CN"/>
              </w:rPr>
              <w:t>mg/L</w:t>
            </w:r>
            <w:r>
              <w:rPr>
                <w:rFonts w:hint="eastAsia" w:ascii="Times New Roman" w:hAnsi="Times New Roman" w:eastAsia="宋体" w:cs="Times New Roman"/>
                <w:color w:val="auto"/>
                <w:sz w:val="21"/>
                <w:szCs w:val="21"/>
                <w:lang w:val="en-US" w:eastAsia="zh-CN"/>
              </w:rPr>
              <w:t>。</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监测结果显示，项目总排口排放的污水各项指标2天的日均值均符合</w:t>
      </w:r>
      <w:r>
        <w:rPr>
          <w:rFonts w:hint="eastAsia" w:asciiTheme="minorEastAsia" w:hAnsiTheme="minorEastAsia" w:eastAsiaTheme="minorEastAsia" w:cstheme="minorEastAsia"/>
          <w:b w:val="0"/>
          <w:bCs w:val="0"/>
          <w:spacing w:val="0"/>
          <w:sz w:val="24"/>
          <w:szCs w:val="24"/>
          <w:lang w:val="en-US" w:eastAsia="zh-CN"/>
        </w:rPr>
        <w:t>《城西污水处理厂接管标准》</w:t>
      </w:r>
      <w:r>
        <w:rPr>
          <w:rFonts w:hint="default" w:asciiTheme="minorEastAsia" w:hAnsiTheme="minorEastAsia" w:eastAsiaTheme="minorEastAsia" w:cstheme="minorEastAsia"/>
          <w:b w:val="0"/>
          <w:bCs w:val="0"/>
          <w:spacing w:val="0"/>
          <w:sz w:val="24"/>
          <w:szCs w:val="24"/>
          <w:lang w:val="en-US" w:eastAsia="zh-CN"/>
        </w:rPr>
        <w:t xml:space="preserve"> 标准浓度限值。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both"/>
        <w:textAlignment w:val="auto"/>
        <w:rPr>
          <w:rFonts w:hint="default" w:asciiTheme="majorEastAsia" w:hAnsiTheme="majorEastAsia" w:eastAsiaTheme="majorEastAsia" w:cstheme="majorEastAsia"/>
          <w:b/>
          <w:bCs/>
          <w:spacing w:val="0"/>
          <w:sz w:val="28"/>
          <w:szCs w:val="28"/>
          <w:lang w:val="en-US" w:eastAsia="zh-CN" w:bidi="ar"/>
        </w:rPr>
      </w:pPr>
      <w:bookmarkStart w:id="34" w:name="_Toc6939"/>
      <w:r>
        <w:rPr>
          <w:rFonts w:hint="eastAsia" w:asciiTheme="majorEastAsia" w:hAnsiTheme="majorEastAsia" w:eastAsiaTheme="majorEastAsia" w:cstheme="majorEastAsia"/>
          <w:b/>
          <w:bCs/>
          <w:spacing w:val="0"/>
          <w:sz w:val="28"/>
          <w:szCs w:val="28"/>
          <w:lang w:val="en-US" w:eastAsia="zh-CN" w:bidi="ar"/>
        </w:rPr>
        <w:t>7</w:t>
      </w:r>
      <w:r>
        <w:rPr>
          <w:rFonts w:hint="default" w:asciiTheme="majorEastAsia" w:hAnsiTheme="majorEastAsia" w:eastAsiaTheme="majorEastAsia" w:cstheme="majorEastAsia"/>
          <w:b/>
          <w:bCs/>
          <w:spacing w:val="0"/>
          <w:sz w:val="28"/>
          <w:szCs w:val="28"/>
          <w:lang w:val="en-US" w:eastAsia="zh-CN" w:bidi="ar"/>
        </w:rPr>
        <w:t>.4 废气监测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b/>
          <w:bCs/>
          <w:i w:val="0"/>
          <w:color w:val="000000"/>
          <w:spacing w:val="0"/>
          <w:kern w:val="0"/>
          <w:sz w:val="24"/>
          <w:szCs w:val="24"/>
          <w:lang w:val="en-US" w:eastAsia="zh-CN" w:bidi="ar"/>
        </w:rPr>
      </w:pPr>
      <w:r>
        <w:rPr>
          <w:rFonts w:hint="eastAsia" w:ascii="Times New Roman" w:hAnsi="Times New Roman" w:eastAsia="宋体" w:cs="Times New Roman"/>
          <w:b/>
          <w:bCs/>
          <w:i w:val="0"/>
          <w:color w:val="000000"/>
          <w:spacing w:val="0"/>
          <w:kern w:val="0"/>
          <w:sz w:val="24"/>
          <w:szCs w:val="24"/>
          <w:lang w:val="en-US" w:eastAsia="zh-CN" w:bidi="ar"/>
        </w:rPr>
        <w:t>7.4.1 废气监测内容</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4"/>
          <w:szCs w:val="24"/>
          <w:lang w:val="en-US" w:eastAsia="zh-CN" w:bidi="ar"/>
        </w:rPr>
      </w:pPr>
      <w:r>
        <w:rPr>
          <w:rFonts w:hint="eastAsia" w:asciiTheme="majorEastAsia" w:hAnsiTheme="majorEastAsia" w:eastAsiaTheme="majorEastAsia" w:cstheme="majorEastAsia"/>
          <w:b/>
          <w:bCs/>
          <w:spacing w:val="0"/>
          <w:sz w:val="24"/>
          <w:szCs w:val="24"/>
          <w:lang w:val="en-US" w:eastAsia="zh-CN" w:bidi="ar"/>
        </w:rPr>
        <w:t>有组织废气</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自然冷却排口及粉碎工序</w:t>
      </w:r>
      <w:r>
        <w:rPr>
          <w:rFonts w:hint="default" w:ascii="Times New Roman" w:hAnsi="Times New Roman" w:eastAsia="宋体" w:cs="Times New Roman"/>
          <w:b w:val="0"/>
          <w:i w:val="0"/>
          <w:color w:val="000000"/>
          <w:spacing w:val="0"/>
          <w:kern w:val="0"/>
          <w:sz w:val="24"/>
          <w:szCs w:val="24"/>
          <w:lang w:val="en-US" w:eastAsia="zh-CN" w:bidi="ar"/>
        </w:rPr>
        <w:t>：在废气</w:t>
      </w:r>
      <w:r>
        <w:rPr>
          <w:rFonts w:hint="eastAsia" w:ascii="Times New Roman" w:hAnsi="Times New Roman" w:eastAsia="宋体" w:cs="Times New Roman"/>
          <w:b w:val="0"/>
          <w:i w:val="0"/>
          <w:color w:val="000000"/>
          <w:spacing w:val="0"/>
          <w:kern w:val="0"/>
          <w:sz w:val="24"/>
          <w:szCs w:val="24"/>
          <w:lang w:val="en-US" w:eastAsia="zh-CN" w:bidi="ar"/>
        </w:rPr>
        <w:t>收集</w:t>
      </w:r>
      <w:r>
        <w:rPr>
          <w:rFonts w:hint="default" w:ascii="Times New Roman" w:hAnsi="Times New Roman" w:eastAsia="宋体" w:cs="Times New Roman"/>
          <w:b w:val="0"/>
          <w:i w:val="0"/>
          <w:color w:val="000000"/>
          <w:spacing w:val="0"/>
          <w:kern w:val="0"/>
          <w:sz w:val="24"/>
          <w:szCs w:val="24"/>
          <w:lang w:val="en-US" w:eastAsia="zh-CN" w:bidi="ar"/>
        </w:rPr>
        <w:t>设施处理后</w:t>
      </w:r>
      <w:r>
        <w:rPr>
          <w:rFonts w:hint="eastAsia" w:ascii="Times New Roman" w:hAnsi="Times New Roman" w:eastAsia="宋体" w:cs="Times New Roman"/>
          <w:b w:val="0"/>
          <w:i w:val="0"/>
          <w:color w:val="000000"/>
          <w:spacing w:val="0"/>
          <w:kern w:val="0"/>
          <w:sz w:val="24"/>
          <w:szCs w:val="24"/>
          <w:lang w:val="en-US" w:eastAsia="zh-CN" w:bidi="ar"/>
        </w:rPr>
        <w:t>各</w:t>
      </w:r>
      <w:r>
        <w:rPr>
          <w:rFonts w:hint="default" w:ascii="Times New Roman" w:hAnsi="Times New Roman" w:eastAsia="宋体" w:cs="Times New Roman"/>
          <w:b w:val="0"/>
          <w:i w:val="0"/>
          <w:color w:val="000000"/>
          <w:spacing w:val="0"/>
          <w:kern w:val="0"/>
          <w:sz w:val="24"/>
          <w:szCs w:val="24"/>
          <w:lang w:val="en-US" w:eastAsia="zh-CN" w:bidi="ar"/>
        </w:rPr>
        <w:t>设1个监测点位◎1#</w:t>
      </w:r>
      <w:r>
        <w:rPr>
          <w:rFonts w:hint="eastAsia" w:ascii="Times New Roman" w:hAnsi="Times New Roman" w:eastAsia="宋体" w:cs="Times New Roman"/>
          <w:b w:val="0"/>
          <w:i w:val="0"/>
          <w:color w:val="000000"/>
          <w:spacing w:val="0"/>
          <w:kern w:val="0"/>
          <w:sz w:val="24"/>
          <w:szCs w:val="24"/>
          <w:lang w:val="en-US" w:eastAsia="zh-CN" w:bidi="ar"/>
        </w:rPr>
        <w:t>、</w:t>
      </w:r>
      <w:r>
        <w:rPr>
          <w:rFonts w:hint="default" w:ascii="Times New Roman" w:hAnsi="Times New Roman" w:eastAsia="宋体" w:cs="Times New Roman"/>
          <w:b w:val="0"/>
          <w:i w:val="0"/>
          <w:color w:val="000000"/>
          <w:spacing w:val="0"/>
          <w:kern w:val="0"/>
          <w:sz w:val="24"/>
          <w:szCs w:val="24"/>
          <w:lang w:val="en-US" w:eastAsia="zh-CN" w:bidi="ar"/>
        </w:rPr>
        <w:t>◎</w:t>
      </w:r>
      <w:r>
        <w:rPr>
          <w:rFonts w:hint="eastAsia" w:ascii="Times New Roman" w:hAnsi="Times New Roman" w:eastAsia="宋体" w:cs="Times New Roman"/>
          <w:b w:val="0"/>
          <w:i w:val="0"/>
          <w:color w:val="000000"/>
          <w:spacing w:val="0"/>
          <w:kern w:val="0"/>
          <w:sz w:val="24"/>
          <w:szCs w:val="24"/>
          <w:lang w:val="en-US" w:eastAsia="zh-CN" w:bidi="ar"/>
        </w:rPr>
        <w:t>2</w:t>
      </w:r>
      <w:r>
        <w:rPr>
          <w:rFonts w:hint="default" w:ascii="Times New Roman" w:hAnsi="Times New Roman" w:eastAsia="宋体" w:cs="Times New Roman"/>
          <w:b w:val="0"/>
          <w:i w:val="0"/>
          <w:color w:val="000000"/>
          <w:spacing w:val="0"/>
          <w:kern w:val="0"/>
          <w:sz w:val="24"/>
          <w:szCs w:val="24"/>
          <w:lang w:val="en-US" w:eastAsia="zh-CN" w:bidi="ar"/>
        </w:rPr>
        <w:t>#</w:t>
      </w:r>
      <w:r>
        <w:rPr>
          <w:rFonts w:hint="eastAsia" w:ascii="Times New Roman" w:hAnsi="Times New Roman" w:eastAsia="宋体" w:cs="Times New Roman"/>
          <w:b w:val="0"/>
          <w:i w:val="0"/>
          <w:color w:val="000000"/>
          <w:spacing w:val="0"/>
          <w:kern w:val="0"/>
          <w:sz w:val="24"/>
          <w:szCs w:val="24"/>
          <w:lang w:val="en-US" w:eastAsia="zh-CN" w:bidi="ar"/>
        </w:rPr>
        <w:t>，</w:t>
      </w:r>
      <w:r>
        <w:rPr>
          <w:rFonts w:hint="default" w:ascii="Times New Roman" w:hAnsi="Times New Roman" w:eastAsia="宋体" w:cs="Times New Roman"/>
          <w:b w:val="0"/>
          <w:i w:val="0"/>
          <w:color w:val="000000"/>
          <w:spacing w:val="0"/>
          <w:kern w:val="0"/>
          <w:sz w:val="24"/>
          <w:szCs w:val="24"/>
          <w:lang w:val="en-US" w:eastAsia="zh-CN" w:bidi="ar"/>
        </w:rPr>
        <w:t>采样频次为</w:t>
      </w:r>
      <w:r>
        <w:rPr>
          <w:rFonts w:hint="eastAsia" w:ascii="Times New Roman" w:hAnsi="Times New Roman" w:eastAsia="宋体" w:cs="Times New Roman"/>
          <w:b w:val="0"/>
          <w:i w:val="0"/>
          <w:color w:val="000000"/>
          <w:spacing w:val="0"/>
          <w:kern w:val="0"/>
          <w:sz w:val="24"/>
          <w:szCs w:val="24"/>
          <w:lang w:val="en-US" w:eastAsia="zh-CN" w:bidi="ar"/>
        </w:rPr>
        <w:t>3</w:t>
      </w:r>
      <w:r>
        <w:rPr>
          <w:rFonts w:hint="default" w:ascii="Times New Roman" w:hAnsi="Times New Roman" w:eastAsia="宋体" w:cs="Times New Roman"/>
          <w:b w:val="0"/>
          <w:i w:val="0"/>
          <w:color w:val="000000"/>
          <w:spacing w:val="0"/>
          <w:kern w:val="0"/>
          <w:sz w:val="24"/>
          <w:szCs w:val="24"/>
          <w:lang w:val="en-US" w:eastAsia="zh-CN" w:bidi="ar"/>
        </w:rPr>
        <w:t>次/周期，采样周期为2个，监测项目为</w:t>
      </w:r>
      <w:r>
        <w:rPr>
          <w:rFonts w:hint="eastAsia" w:ascii="Times New Roman" w:hAnsi="Times New Roman" w:eastAsia="宋体" w:cs="Times New Roman"/>
          <w:b w:val="0"/>
          <w:i w:val="0"/>
          <w:color w:val="000000"/>
          <w:spacing w:val="0"/>
          <w:kern w:val="0"/>
          <w:sz w:val="24"/>
          <w:szCs w:val="24"/>
          <w:lang w:val="en-US" w:eastAsia="zh-CN" w:bidi="ar"/>
        </w:rPr>
        <w:t>烟尘</w:t>
      </w:r>
      <w:r>
        <w:rPr>
          <w:rFonts w:hint="default" w:ascii="Times New Roman" w:hAnsi="Times New Roman" w:eastAsia="宋体" w:cs="Times New Roman"/>
          <w:b w:val="0"/>
          <w:i w:val="0"/>
          <w:color w:val="000000"/>
          <w:spacing w:val="0"/>
          <w:kern w:val="0"/>
          <w:sz w:val="24"/>
          <w:szCs w:val="24"/>
          <w:lang w:val="en-US" w:eastAsia="zh-CN" w:bidi="ar"/>
        </w:rPr>
        <w:t>的排放浓度和排放速率，同时监测排气筒高度。</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4"/>
          <w:szCs w:val="24"/>
          <w:lang w:val="en-US" w:eastAsia="zh-CN" w:bidi="ar"/>
        </w:rPr>
      </w:pPr>
      <w:r>
        <w:rPr>
          <w:rFonts w:hint="eastAsia" w:asciiTheme="majorEastAsia" w:hAnsiTheme="majorEastAsia" w:eastAsiaTheme="majorEastAsia" w:cstheme="majorEastAsia"/>
          <w:b/>
          <w:bCs/>
          <w:spacing w:val="0"/>
          <w:sz w:val="24"/>
          <w:szCs w:val="24"/>
          <w:lang w:val="en-US" w:eastAsia="zh-CN" w:bidi="ar"/>
        </w:rPr>
        <w:t>无组织废气</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本次验收监测的无组织废气在上风向厂界外布设1个对照点◎1，下风向厂界外布设3个监控点◎2、◎3和◎4， 监测项目为</w:t>
      </w:r>
      <w:r>
        <w:rPr>
          <w:rFonts w:hint="eastAsia" w:ascii="Times New Roman" w:eastAsia="宋体" w:cs="Times New Roman"/>
          <w:b w:val="0"/>
          <w:i w:val="0"/>
          <w:color w:val="000000"/>
          <w:spacing w:val="0"/>
          <w:kern w:val="0"/>
          <w:sz w:val="24"/>
          <w:szCs w:val="24"/>
          <w:lang w:val="en-US" w:eastAsia="zh-CN" w:bidi="ar"/>
        </w:rPr>
        <w:t>颗粒物</w:t>
      </w:r>
      <w:r>
        <w:rPr>
          <w:rFonts w:hint="eastAsia" w:ascii="Times New Roman" w:hAnsi="Times New Roman" w:eastAsia="宋体" w:cs="Times New Roman"/>
          <w:b w:val="0"/>
          <w:i w:val="0"/>
          <w:color w:val="000000"/>
          <w:spacing w:val="0"/>
          <w:kern w:val="0"/>
          <w:sz w:val="24"/>
          <w:szCs w:val="24"/>
          <w:lang w:val="en-US" w:eastAsia="zh-CN" w:bidi="ar"/>
        </w:rPr>
        <w:t>，监测频次为3次/天，共测2天。监测点位根据当天的气象条件现场布设，同时监测风向、风速、气温等气象参数；布设点位时，应该以无组织排放源上风向2-50m范围内设参考点，排放源下风向2-50m范围内设监测点，周界外浓度最高点一般设于排放源下风向的单位周界外10m范围内。</w:t>
      </w:r>
      <w:r>
        <w:rPr>
          <w:rStyle w:val="14"/>
          <w:rFonts w:hint="default" w:ascii="Times New Roman" w:hAnsi="Times New Roman" w:eastAsia="宋体" w:cs="Times New Roman"/>
          <w:b/>
          <w:spacing w:val="0"/>
          <w:lang w:val="en-US" w:eastAsia="zh-CN"/>
        </w:rPr>
        <w:br w:type="textWrapping"/>
      </w:r>
      <w:bookmarkEnd w:id="34"/>
      <w:r>
        <w:rPr>
          <w:rFonts w:hint="eastAsia" w:ascii="Times New Roman" w:eastAsia="宋体" w:cs="Times New Roman"/>
          <w:b/>
          <w:bCs/>
          <w:i w:val="0"/>
          <w:color w:val="000000"/>
          <w:spacing w:val="0"/>
          <w:kern w:val="0"/>
          <w:sz w:val="24"/>
          <w:szCs w:val="24"/>
          <w:lang w:val="en-US" w:eastAsia="zh-CN" w:bidi="ar"/>
        </w:rPr>
        <w:t>7</w:t>
      </w:r>
      <w:r>
        <w:rPr>
          <w:rFonts w:hint="default" w:ascii="Times New Roman" w:hAnsi="Times New Roman" w:eastAsia="宋体" w:cs="Times New Roman"/>
          <w:b/>
          <w:bCs/>
          <w:i w:val="0"/>
          <w:color w:val="000000"/>
          <w:spacing w:val="0"/>
          <w:kern w:val="0"/>
          <w:sz w:val="24"/>
          <w:szCs w:val="24"/>
          <w:lang w:val="en-US" w:eastAsia="zh-CN" w:bidi="ar"/>
        </w:rPr>
        <w:t>.4.</w:t>
      </w:r>
      <w:r>
        <w:rPr>
          <w:rFonts w:hint="eastAsia" w:ascii="Times New Roman" w:eastAsia="宋体" w:cs="Times New Roman"/>
          <w:b/>
          <w:bCs/>
          <w:i w:val="0"/>
          <w:color w:val="000000"/>
          <w:spacing w:val="0"/>
          <w:kern w:val="0"/>
          <w:sz w:val="24"/>
          <w:szCs w:val="24"/>
          <w:lang w:val="en-US" w:eastAsia="zh-CN" w:bidi="ar"/>
        </w:rPr>
        <w:t>2</w:t>
      </w:r>
      <w:r>
        <w:rPr>
          <w:rFonts w:hint="default" w:ascii="Times New Roman" w:hAnsi="Times New Roman" w:eastAsia="宋体" w:cs="Times New Roman"/>
          <w:b/>
          <w:bCs/>
          <w:i w:val="0"/>
          <w:color w:val="000000"/>
          <w:spacing w:val="0"/>
          <w:kern w:val="0"/>
          <w:sz w:val="24"/>
          <w:szCs w:val="24"/>
          <w:lang w:val="en-US" w:eastAsia="zh-CN" w:bidi="ar"/>
        </w:rPr>
        <w:t xml:space="preserve"> 废气监测结果及分析</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eastAsia" w:ascii="Times New Roman" w:eastAsia="宋体" w:cs="Times New Roman"/>
          <w:b w:val="0"/>
          <w:i w:val="0"/>
          <w:color w:val="000000"/>
          <w:spacing w:val="0"/>
          <w:kern w:val="0"/>
          <w:sz w:val="24"/>
          <w:szCs w:val="24"/>
          <w:lang w:val="en-US" w:eastAsia="zh-CN" w:bidi="ar"/>
        </w:rPr>
        <w:t xml:space="preserve">                       </w:t>
      </w:r>
      <w:r>
        <w:rPr>
          <w:rFonts w:hint="default" w:ascii="Times New Roman" w:hAnsi="Times New Roman" w:eastAsia="宋体" w:cs="Times New Roman"/>
          <w:b/>
          <w:bCs/>
          <w:i w:val="0"/>
          <w:color w:val="000000"/>
          <w:spacing w:val="0"/>
          <w:kern w:val="0"/>
          <w:sz w:val="22"/>
          <w:szCs w:val="22"/>
          <w:highlight w:val="none"/>
          <w:lang w:val="en-US" w:eastAsia="zh-CN" w:bidi="ar"/>
        </w:rPr>
        <w:t xml:space="preserve">表 </w:t>
      </w:r>
      <w:r>
        <w:rPr>
          <w:rFonts w:hint="eastAsia" w:ascii="Times New Roman" w:eastAsia="宋体" w:cs="Times New Roman"/>
          <w:b/>
          <w:bCs/>
          <w:i w:val="0"/>
          <w:color w:val="000000"/>
          <w:spacing w:val="0"/>
          <w:kern w:val="0"/>
          <w:sz w:val="22"/>
          <w:szCs w:val="22"/>
          <w:highlight w:val="none"/>
          <w:lang w:val="en-US" w:eastAsia="zh-CN" w:bidi="ar"/>
        </w:rPr>
        <w:t>7</w:t>
      </w:r>
      <w:r>
        <w:rPr>
          <w:rFonts w:hint="default" w:ascii="Times New Roman" w:hAnsi="Times New Roman" w:eastAsia="宋体" w:cs="Times New Roman"/>
          <w:b/>
          <w:bCs/>
          <w:i w:val="0"/>
          <w:color w:val="000000"/>
          <w:spacing w:val="0"/>
          <w:kern w:val="0"/>
          <w:sz w:val="22"/>
          <w:szCs w:val="22"/>
          <w:highlight w:val="none"/>
          <w:lang w:val="en-US" w:eastAsia="zh-CN" w:bidi="ar"/>
        </w:rPr>
        <w:t>-</w:t>
      </w:r>
      <w:r>
        <w:rPr>
          <w:rFonts w:hint="eastAsia" w:ascii="Times New Roman" w:eastAsia="宋体" w:cs="Times New Roman"/>
          <w:b/>
          <w:bCs/>
          <w:i w:val="0"/>
          <w:color w:val="000000"/>
          <w:spacing w:val="0"/>
          <w:kern w:val="0"/>
          <w:sz w:val="22"/>
          <w:szCs w:val="22"/>
          <w:highlight w:val="none"/>
          <w:lang w:val="en-US" w:eastAsia="zh-CN" w:bidi="ar"/>
        </w:rPr>
        <w:t>2</w:t>
      </w:r>
      <w:r>
        <w:rPr>
          <w:rFonts w:hint="default" w:ascii="Times New Roman" w:hAnsi="Times New Roman" w:eastAsia="宋体" w:cs="Times New Roman"/>
          <w:b/>
          <w:bCs/>
          <w:i w:val="0"/>
          <w:color w:val="000000"/>
          <w:spacing w:val="0"/>
          <w:kern w:val="0"/>
          <w:sz w:val="22"/>
          <w:szCs w:val="22"/>
          <w:highlight w:val="none"/>
          <w:lang w:val="en-US" w:eastAsia="zh-CN" w:bidi="ar"/>
        </w:rPr>
        <w:t xml:space="preserve"> 有组织废气监测结果一览表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r>
        <w:rPr>
          <w:rFonts w:hint="default" w:ascii="Times New Roman" w:hAnsi="Times New Roman" w:eastAsia="宋体" w:cs="Times New Roman"/>
          <w:b/>
          <w:bCs/>
          <w:i w:val="0"/>
          <w:color w:val="000000"/>
          <w:spacing w:val="0"/>
          <w:kern w:val="0"/>
          <w:sz w:val="22"/>
          <w:szCs w:val="22"/>
          <w:highlight w:val="none"/>
          <w:lang w:val="en-US" w:eastAsia="zh-CN" w:bidi="ar"/>
        </w:rPr>
        <w:t>有组织废气监测结果（</w:t>
      </w:r>
      <w:r>
        <w:rPr>
          <w:rFonts w:hint="eastAsia" w:ascii="Times New Roman" w:hAnsi="Times New Roman" w:eastAsia="宋体" w:cs="Times New Roman"/>
          <w:b/>
          <w:bCs/>
          <w:i w:val="0"/>
          <w:color w:val="000000"/>
          <w:spacing w:val="0"/>
          <w:kern w:val="0"/>
          <w:sz w:val="22"/>
          <w:szCs w:val="22"/>
          <w:highlight w:val="none"/>
          <w:lang w:val="en-US" w:eastAsia="zh-CN" w:bidi="ar"/>
        </w:rPr>
        <w:t>2018.01.11</w:t>
      </w:r>
      <w:r>
        <w:rPr>
          <w:rFonts w:hint="default" w:ascii="Times New Roman" w:hAnsi="Times New Roman" w:eastAsia="宋体" w:cs="Times New Roman"/>
          <w:b/>
          <w:bCs/>
          <w:i w:val="0"/>
          <w:color w:val="000000"/>
          <w:spacing w:val="0"/>
          <w:kern w:val="0"/>
          <w:sz w:val="22"/>
          <w:szCs w:val="22"/>
          <w:highlight w:val="none"/>
          <w:lang w:val="en-US" w:eastAsia="zh-CN" w:bidi="ar"/>
        </w:rPr>
        <w:t>）：</w:t>
      </w:r>
    </w:p>
    <w:tbl>
      <w:tblPr>
        <w:tblStyle w:val="9"/>
        <w:tblpPr w:leftFromText="180" w:rightFromText="180" w:vertAnchor="text" w:horzAnchor="page" w:tblpX="1465" w:tblpY="134"/>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680"/>
        <w:gridCol w:w="855"/>
        <w:gridCol w:w="1110"/>
        <w:gridCol w:w="1065"/>
        <w:gridCol w:w="1125"/>
        <w:gridCol w:w="1110"/>
        <w:gridCol w:w="63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91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污染源名称</w:t>
            </w:r>
          </w:p>
        </w:tc>
        <w:tc>
          <w:tcPr>
            <w:tcW w:w="1680"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检测项目</w:t>
            </w:r>
          </w:p>
        </w:tc>
        <w:tc>
          <w:tcPr>
            <w:tcW w:w="85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计量</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单位</w:t>
            </w:r>
          </w:p>
        </w:tc>
        <w:tc>
          <w:tcPr>
            <w:tcW w:w="4410" w:type="dxa"/>
            <w:gridSpan w:val="4"/>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检测结果</w:t>
            </w:r>
          </w:p>
        </w:tc>
        <w:tc>
          <w:tcPr>
            <w:tcW w:w="630"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标准限值</w:t>
            </w:r>
          </w:p>
        </w:tc>
        <w:tc>
          <w:tcPr>
            <w:tcW w:w="64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85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1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1次值</w:t>
            </w:r>
          </w:p>
        </w:tc>
        <w:tc>
          <w:tcPr>
            <w:tcW w:w="106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2次值</w:t>
            </w:r>
          </w:p>
        </w:tc>
        <w:tc>
          <w:tcPr>
            <w:tcW w:w="112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3次值</w:t>
            </w:r>
          </w:p>
        </w:tc>
        <w:tc>
          <w:tcPr>
            <w:tcW w:w="111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平均值</w:t>
            </w:r>
          </w:p>
        </w:tc>
        <w:tc>
          <w:tcPr>
            <w:tcW w:w="630"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自然</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冷却</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排气筒出口</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排气筒高度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监测截面积</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0.096</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0.096</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0.096</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0.096</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烟气温度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烟气流速</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m/s</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标态流量</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2008</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1651</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2238</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1966</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粉尘浓度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4.62</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3.77</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粉尘速率</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7.53×10</w:t>
            </w:r>
            <w:r>
              <w:rPr>
                <w:rFonts w:hint="default" w:ascii="Times New Roman" w:hAnsi="Times New Roman" w:eastAsia="宋体" w:cs="Times New Roman"/>
                <w:color w:val="auto"/>
                <w:sz w:val="21"/>
                <w:szCs w:val="21"/>
                <w:vertAlign w:val="superscript"/>
                <w:lang w:val="en-US" w:eastAsia="zh-CN"/>
              </w:rPr>
              <w:t>-3</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7.63×10</w:t>
            </w:r>
            <w:r>
              <w:rPr>
                <w:rFonts w:hint="default" w:ascii="Times New Roman" w:hAnsi="Times New Roman" w:eastAsia="宋体" w:cs="Times New Roman"/>
                <w:color w:val="auto"/>
                <w:sz w:val="21"/>
                <w:szCs w:val="21"/>
                <w:vertAlign w:val="superscript"/>
                <w:lang w:val="en-US" w:eastAsia="zh-CN"/>
              </w:rPr>
              <w:t>-3</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6.60×10</w:t>
            </w:r>
            <w:r>
              <w:rPr>
                <w:rFonts w:hint="default"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7.41×10</w:t>
            </w:r>
            <w:r>
              <w:rPr>
                <w:rFonts w:hint="default" w:ascii="Times New Roman" w:hAnsi="Times New Roman" w:eastAsia="宋体" w:cs="Times New Roman"/>
                <w:color w:val="auto"/>
                <w:sz w:val="21"/>
                <w:szCs w:val="21"/>
                <w:vertAlign w:val="superscript"/>
                <w:lang w:val="en-US" w:eastAsia="zh-CN"/>
              </w:rPr>
              <w:t>-3</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非甲烷总烃浓度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1.68</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2.16</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2.06</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1.97</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非甲烷总烃速率</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3.37×10</w:t>
            </w:r>
            <w:r>
              <w:rPr>
                <w:rFonts w:hint="default" w:ascii="Times New Roman" w:hAnsi="Times New Roman" w:eastAsia="宋体" w:cs="Times New Roman"/>
                <w:color w:val="auto"/>
                <w:sz w:val="21"/>
                <w:szCs w:val="21"/>
                <w:vertAlign w:val="superscript"/>
                <w:lang w:val="en-US" w:eastAsia="zh-CN"/>
              </w:rPr>
              <w:t>-3</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3.57×10</w:t>
            </w:r>
            <w:r>
              <w:rPr>
                <w:rFonts w:hint="default" w:ascii="Times New Roman" w:hAnsi="Times New Roman" w:eastAsia="宋体" w:cs="Times New Roman"/>
                <w:color w:val="auto"/>
                <w:sz w:val="21"/>
                <w:szCs w:val="21"/>
                <w:vertAlign w:val="superscript"/>
                <w:lang w:val="en-US" w:eastAsia="zh-CN"/>
              </w:rPr>
              <w:t>-3</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4.61×10</w:t>
            </w:r>
            <w:r>
              <w:rPr>
                <w:rFonts w:hint="default"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3.87×10</w:t>
            </w:r>
            <w:r>
              <w:rPr>
                <w:rFonts w:hint="default" w:ascii="Times New Roman" w:hAnsi="Times New Roman" w:eastAsia="宋体" w:cs="Times New Roman"/>
                <w:color w:val="auto"/>
                <w:sz w:val="21"/>
                <w:szCs w:val="21"/>
                <w:vertAlign w:val="superscript"/>
                <w:lang w:val="en-US" w:eastAsia="zh-CN"/>
              </w:rPr>
              <w:t>-3</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粉碎</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工序</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排气筒出口</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排气筒高度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监测截面积</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0.071</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0.071</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0.071</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0.071</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烟气温度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烟气流速</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m/s</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标态流量</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991</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947</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947</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2448</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粉尘浓度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8.20</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9.45</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9.45</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9.11</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粉尘速率</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8.13×10</w:t>
            </w:r>
            <w:r>
              <w:rPr>
                <w:rFonts w:hint="default" w:ascii="Times New Roman" w:hAnsi="Times New Roman" w:eastAsia="宋体" w:cs="Times New Roman"/>
                <w:color w:val="auto"/>
                <w:sz w:val="21"/>
                <w:szCs w:val="21"/>
                <w:vertAlign w:val="superscript"/>
                <w:lang w:val="en-US" w:eastAsia="zh-CN"/>
              </w:rPr>
              <w:t>-3</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8.95×10</w:t>
            </w:r>
            <w:r>
              <w:rPr>
                <w:rFonts w:hint="default" w:ascii="Times New Roman" w:hAnsi="Times New Roman" w:eastAsia="宋体" w:cs="Times New Roman"/>
                <w:color w:val="auto"/>
                <w:sz w:val="21"/>
                <w:szCs w:val="21"/>
                <w:vertAlign w:val="superscript"/>
                <w:lang w:val="en-US" w:eastAsia="zh-CN"/>
              </w:rPr>
              <w:t>-3</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8.95×10</w:t>
            </w:r>
            <w:r>
              <w:rPr>
                <w:rFonts w:hint="default"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8.67×10</w:t>
            </w:r>
            <w:r>
              <w:rPr>
                <w:rFonts w:hint="default" w:ascii="Times New Roman" w:hAnsi="Times New Roman" w:eastAsia="宋体" w:cs="Times New Roman"/>
                <w:color w:val="auto"/>
                <w:sz w:val="21"/>
                <w:szCs w:val="21"/>
                <w:vertAlign w:val="superscript"/>
                <w:lang w:val="en-US" w:eastAsia="zh-CN"/>
              </w:rPr>
              <w:t>-3</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非甲烷总烃浓度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1.65</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2.47</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1.83</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非甲烷总烃速率</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1.37×10</w:t>
            </w:r>
            <w:r>
              <w:rPr>
                <w:rFonts w:hint="default" w:ascii="Times New Roman" w:hAnsi="Times New Roman" w:eastAsia="宋体" w:cs="Times New Roman"/>
                <w:color w:val="auto"/>
                <w:sz w:val="21"/>
                <w:szCs w:val="21"/>
                <w:vertAlign w:val="superscript"/>
                <w:lang w:val="en-US" w:eastAsia="zh-CN"/>
              </w:rPr>
              <w:t>-3</w:t>
            </w:r>
          </w:p>
        </w:tc>
        <w:tc>
          <w:tcPr>
            <w:tcW w:w="10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1.56×10</w:t>
            </w:r>
            <w:r>
              <w:rPr>
                <w:rFonts w:hint="default" w:ascii="Times New Roman" w:hAnsi="Times New Roman" w:eastAsia="宋体" w:cs="Times New Roman"/>
                <w:color w:val="auto"/>
                <w:sz w:val="21"/>
                <w:szCs w:val="21"/>
                <w:vertAlign w:val="superscript"/>
                <w:lang w:val="en-US" w:eastAsia="zh-CN"/>
              </w:rPr>
              <w:t>-3</w:t>
            </w:r>
          </w:p>
        </w:tc>
        <w:tc>
          <w:tcPr>
            <w:tcW w:w="112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2.34×10</w:t>
            </w:r>
            <w:r>
              <w:rPr>
                <w:rFonts w:hint="default"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1.76×10</w:t>
            </w:r>
            <w:r>
              <w:rPr>
                <w:rFonts w:hint="default" w:ascii="Times New Roman" w:hAnsi="Times New Roman" w:eastAsia="宋体" w:cs="Times New Roman"/>
                <w:color w:val="auto"/>
                <w:sz w:val="21"/>
                <w:szCs w:val="21"/>
                <w:vertAlign w:val="superscript"/>
                <w:lang w:val="en-US" w:eastAsia="zh-CN"/>
              </w:rPr>
              <w:t>-3</w:t>
            </w:r>
          </w:p>
        </w:tc>
        <w:tc>
          <w:tcPr>
            <w:tcW w:w="6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trPr>
        <w:tc>
          <w:tcPr>
            <w:tcW w:w="2595" w:type="dxa"/>
            <w:gridSpan w:val="2"/>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6540" w:type="dxa"/>
            <w:gridSpan w:val="7"/>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《合成树脂工业污染物排放标准》GB31572-2015 表4</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r>
        <w:rPr>
          <w:rFonts w:hint="default" w:ascii="Times New Roman" w:hAnsi="Times New Roman" w:eastAsia="宋体" w:cs="Times New Roman"/>
          <w:b/>
          <w:bCs/>
          <w:i w:val="0"/>
          <w:color w:val="000000"/>
          <w:spacing w:val="0"/>
          <w:kern w:val="0"/>
          <w:sz w:val="22"/>
          <w:szCs w:val="22"/>
          <w:highlight w:val="none"/>
          <w:lang w:val="en-US" w:eastAsia="zh-CN" w:bidi="ar"/>
        </w:rPr>
        <w:t>有组织废气监测结果（</w:t>
      </w:r>
      <w:r>
        <w:rPr>
          <w:rFonts w:hint="eastAsia" w:ascii="Times New Roman" w:hAnsi="Times New Roman" w:eastAsia="宋体" w:cs="Times New Roman"/>
          <w:b/>
          <w:bCs/>
          <w:i w:val="0"/>
          <w:color w:val="000000"/>
          <w:spacing w:val="0"/>
          <w:kern w:val="0"/>
          <w:sz w:val="22"/>
          <w:szCs w:val="22"/>
          <w:highlight w:val="none"/>
          <w:lang w:val="en-US" w:eastAsia="zh-CN" w:bidi="ar"/>
        </w:rPr>
        <w:t>2018.01.12</w:t>
      </w:r>
      <w:r>
        <w:rPr>
          <w:rFonts w:hint="default" w:ascii="Times New Roman" w:hAnsi="Times New Roman" w:eastAsia="宋体" w:cs="Times New Roman"/>
          <w:b/>
          <w:bCs/>
          <w:i w:val="0"/>
          <w:color w:val="000000"/>
          <w:spacing w:val="0"/>
          <w:kern w:val="0"/>
          <w:sz w:val="22"/>
          <w:szCs w:val="22"/>
          <w:highlight w:val="none"/>
          <w:lang w:val="en-US" w:eastAsia="zh-CN" w:bidi="ar"/>
        </w:rPr>
        <w:t>）：</w:t>
      </w:r>
    </w:p>
    <w:tbl>
      <w:tblPr>
        <w:tblStyle w:val="9"/>
        <w:tblpPr w:leftFromText="180" w:rightFromText="180" w:vertAnchor="text" w:horzAnchor="page" w:tblpX="1465" w:tblpY="134"/>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680"/>
        <w:gridCol w:w="855"/>
        <w:gridCol w:w="1110"/>
        <w:gridCol w:w="1065"/>
        <w:gridCol w:w="1125"/>
        <w:gridCol w:w="1110"/>
        <w:gridCol w:w="63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91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污染源名称</w:t>
            </w:r>
          </w:p>
        </w:tc>
        <w:tc>
          <w:tcPr>
            <w:tcW w:w="1680"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检测项目</w:t>
            </w:r>
          </w:p>
        </w:tc>
        <w:tc>
          <w:tcPr>
            <w:tcW w:w="85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计量</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单位</w:t>
            </w:r>
          </w:p>
        </w:tc>
        <w:tc>
          <w:tcPr>
            <w:tcW w:w="4410" w:type="dxa"/>
            <w:gridSpan w:val="4"/>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检测结果</w:t>
            </w:r>
          </w:p>
        </w:tc>
        <w:tc>
          <w:tcPr>
            <w:tcW w:w="630"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标准限值</w:t>
            </w:r>
          </w:p>
        </w:tc>
        <w:tc>
          <w:tcPr>
            <w:tcW w:w="64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85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1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1次值</w:t>
            </w:r>
          </w:p>
        </w:tc>
        <w:tc>
          <w:tcPr>
            <w:tcW w:w="106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2次值</w:t>
            </w:r>
          </w:p>
        </w:tc>
        <w:tc>
          <w:tcPr>
            <w:tcW w:w="112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3次值</w:t>
            </w:r>
          </w:p>
        </w:tc>
        <w:tc>
          <w:tcPr>
            <w:tcW w:w="111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平均值</w:t>
            </w:r>
          </w:p>
        </w:tc>
        <w:tc>
          <w:tcPr>
            <w:tcW w:w="630"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自然</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冷却</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排气筒出口</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排气筒高度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18</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18</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18</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18</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监测截面积</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0.096</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0.096</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0.096</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0.096</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烟气温度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10</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11</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11</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11</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烟气流速</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m/s</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7.2</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7.0</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7.2</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7.1</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标态流量</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2423</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2333</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2426</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2394</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粉尘浓度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3.55</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2.04</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3.14</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 xml:space="preserve"> 2.91</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30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粉尘速率</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8.60×10</w:t>
            </w:r>
            <w:r>
              <w:rPr>
                <w:rFonts w:hint="default" w:ascii="Times New Roman" w:hAnsi="Times New Roman" w:eastAsia="宋体" w:cs="Times New Roman"/>
                <w:spacing w:val="-6"/>
                <w:kern w:val="2"/>
                <w:sz w:val="21"/>
                <w:szCs w:val="21"/>
                <w:vertAlign w:val="superscript"/>
                <w:lang w:val="en-US" w:eastAsia="zh-CN" w:bidi="ar"/>
              </w:rPr>
              <w:t>-3</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4.76×10</w:t>
            </w:r>
            <w:r>
              <w:rPr>
                <w:rFonts w:hint="default" w:ascii="Times New Roman" w:hAnsi="Times New Roman" w:eastAsia="宋体" w:cs="Times New Roman"/>
                <w:spacing w:val="-6"/>
                <w:kern w:val="2"/>
                <w:sz w:val="21"/>
                <w:szCs w:val="21"/>
                <w:vertAlign w:val="superscript"/>
                <w:lang w:val="en-US" w:eastAsia="zh-CN" w:bidi="ar"/>
              </w:rPr>
              <w:t>-3</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7.62×10</w:t>
            </w:r>
            <w:r>
              <w:rPr>
                <w:rFonts w:hint="default" w:ascii="Times New Roman" w:hAnsi="Times New Roman" w:eastAsia="宋体" w:cs="Times New Roman"/>
                <w:spacing w:val="-6"/>
                <w:kern w:val="2"/>
                <w:sz w:val="21"/>
                <w:szCs w:val="21"/>
                <w:vertAlign w:val="superscript"/>
                <w:lang w:val="en-US" w:eastAsia="zh-CN" w:bidi="ar"/>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6.97</w:t>
            </w:r>
            <w:r>
              <w:rPr>
                <w:rFonts w:hint="default" w:ascii="Times New Roman" w:hAnsi="Times New Roman" w:eastAsia="宋体" w:cs="Times New Roman"/>
                <w:spacing w:val="-6"/>
                <w:kern w:val="2"/>
                <w:sz w:val="21"/>
                <w:szCs w:val="21"/>
                <w:lang w:val="en-US" w:eastAsia="zh-CN" w:bidi="ar"/>
              </w:rPr>
              <w:t>×10</w:t>
            </w:r>
            <w:r>
              <w:rPr>
                <w:rFonts w:hint="default" w:ascii="Times New Roman" w:hAnsi="Times New Roman" w:eastAsia="宋体" w:cs="Times New Roman"/>
                <w:spacing w:val="-6"/>
                <w:kern w:val="2"/>
                <w:sz w:val="21"/>
                <w:szCs w:val="21"/>
                <w:vertAlign w:val="superscript"/>
                <w:lang w:val="en-US" w:eastAsia="zh-CN" w:bidi="ar"/>
              </w:rPr>
              <w:t>-3</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非甲烷总烃浓度</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2.00</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2.26</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2.34</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2.20</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100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非甲烷总烃速率</w:t>
            </w:r>
          </w:p>
        </w:tc>
        <w:tc>
          <w:tcPr>
            <w:tcW w:w="855"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4.85×10</w:t>
            </w:r>
            <w:r>
              <w:rPr>
                <w:rFonts w:hint="default" w:ascii="Times New Roman" w:hAnsi="Times New Roman" w:eastAsia="宋体" w:cs="Times New Roman"/>
                <w:spacing w:val="-6"/>
                <w:kern w:val="2"/>
                <w:sz w:val="21"/>
                <w:szCs w:val="21"/>
                <w:vertAlign w:val="superscript"/>
                <w:lang w:val="en-US" w:eastAsia="zh-CN" w:bidi="ar"/>
              </w:rPr>
              <w:t>-3</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5.27×10</w:t>
            </w:r>
            <w:r>
              <w:rPr>
                <w:rFonts w:hint="default" w:ascii="Times New Roman" w:hAnsi="Times New Roman" w:eastAsia="宋体" w:cs="Times New Roman"/>
                <w:spacing w:val="-6"/>
                <w:kern w:val="2"/>
                <w:sz w:val="21"/>
                <w:szCs w:val="21"/>
                <w:vertAlign w:val="superscript"/>
                <w:lang w:val="en-US" w:eastAsia="zh-CN" w:bidi="ar"/>
              </w:rPr>
              <w:t>-3</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5.68×10</w:t>
            </w:r>
            <w:r>
              <w:rPr>
                <w:rFonts w:hint="default" w:ascii="Times New Roman" w:hAnsi="Times New Roman" w:eastAsia="宋体" w:cs="Times New Roman"/>
                <w:spacing w:val="-6"/>
                <w:kern w:val="2"/>
                <w:sz w:val="21"/>
                <w:szCs w:val="21"/>
                <w:vertAlign w:val="superscript"/>
                <w:lang w:val="en-US" w:eastAsia="zh-CN" w:bidi="ar"/>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5.27</w:t>
            </w:r>
            <w:r>
              <w:rPr>
                <w:rFonts w:hint="default" w:ascii="Times New Roman" w:hAnsi="Times New Roman" w:eastAsia="宋体" w:cs="Times New Roman"/>
                <w:spacing w:val="-6"/>
                <w:kern w:val="2"/>
                <w:sz w:val="21"/>
                <w:szCs w:val="21"/>
                <w:lang w:val="en-US" w:eastAsia="zh-CN" w:bidi="ar"/>
              </w:rPr>
              <w:t>×10</w:t>
            </w:r>
            <w:r>
              <w:rPr>
                <w:rFonts w:hint="default" w:ascii="Times New Roman" w:hAnsi="Times New Roman" w:eastAsia="宋体" w:cs="Times New Roman"/>
                <w:spacing w:val="-6"/>
                <w:kern w:val="2"/>
                <w:sz w:val="21"/>
                <w:szCs w:val="21"/>
                <w:vertAlign w:val="superscript"/>
                <w:lang w:val="en-US" w:eastAsia="zh-CN" w:bidi="ar"/>
              </w:rPr>
              <w:t>-3</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粉碎</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工序</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排气筒出口</w:t>
            </w: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排气筒高度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18</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18</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18</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18</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监测截面积</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0.071</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0.071</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0.071</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0.071</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烟气温度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11</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10</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11</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11</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烟气流速</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m/s</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3.6</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3.6</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3.6</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3.6</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标态流量</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925</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912</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925</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921</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 xml:space="preserve"> —</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粉尘浓度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8.07</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11.3</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7.20</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8.86</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30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粉尘速率</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7.46×10</w:t>
            </w:r>
            <w:r>
              <w:rPr>
                <w:rFonts w:hint="default" w:ascii="Times New Roman" w:hAnsi="Times New Roman" w:eastAsia="宋体" w:cs="Times New Roman"/>
                <w:spacing w:val="-6"/>
                <w:kern w:val="2"/>
                <w:sz w:val="21"/>
                <w:szCs w:val="21"/>
                <w:vertAlign w:val="superscript"/>
                <w:lang w:val="en-US" w:eastAsia="zh-CN" w:bidi="ar"/>
              </w:rPr>
              <w:t>-3</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1.03×10</w:t>
            </w:r>
            <w:r>
              <w:rPr>
                <w:rFonts w:hint="default" w:ascii="Times New Roman" w:hAnsi="Times New Roman" w:eastAsia="宋体" w:cs="Times New Roman"/>
                <w:spacing w:val="-6"/>
                <w:kern w:val="2"/>
                <w:sz w:val="21"/>
                <w:szCs w:val="21"/>
                <w:vertAlign w:val="superscript"/>
                <w:lang w:val="en-US" w:eastAsia="zh-CN" w:bidi="ar"/>
              </w:rPr>
              <w:t>-2</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6.66×10</w:t>
            </w:r>
            <w:r>
              <w:rPr>
                <w:rFonts w:hint="default" w:ascii="Times New Roman" w:hAnsi="Times New Roman" w:eastAsia="宋体" w:cs="Times New Roman"/>
                <w:spacing w:val="-6"/>
                <w:kern w:val="2"/>
                <w:sz w:val="21"/>
                <w:szCs w:val="21"/>
                <w:vertAlign w:val="superscript"/>
                <w:lang w:val="en-US" w:eastAsia="zh-CN" w:bidi="ar"/>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8.16×10</w:t>
            </w:r>
            <w:r>
              <w:rPr>
                <w:rFonts w:hint="default" w:ascii="Times New Roman" w:hAnsi="Times New Roman" w:eastAsia="宋体" w:cs="Times New Roman"/>
                <w:spacing w:val="-6"/>
                <w:kern w:val="2"/>
                <w:sz w:val="21"/>
                <w:szCs w:val="21"/>
                <w:vertAlign w:val="superscript"/>
                <w:lang w:val="en-US" w:eastAsia="zh-CN" w:bidi="ar"/>
              </w:rPr>
              <w:t>-3</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非甲烷总烃浓度</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1.16</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1.55</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1.77</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1.49</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100</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trPr>
        <w:tc>
          <w:tcPr>
            <w:tcW w:w="91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680"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非甲烷总烃速率</w:t>
            </w:r>
          </w:p>
        </w:tc>
        <w:tc>
          <w:tcPr>
            <w:tcW w:w="85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kg/h</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1.07×10</w:t>
            </w:r>
            <w:r>
              <w:rPr>
                <w:rFonts w:hint="default" w:ascii="Times New Roman" w:hAnsi="Times New Roman" w:eastAsia="宋体" w:cs="Times New Roman"/>
                <w:spacing w:val="-6"/>
                <w:kern w:val="2"/>
                <w:sz w:val="21"/>
                <w:szCs w:val="21"/>
                <w:vertAlign w:val="superscript"/>
                <w:lang w:val="en-US" w:eastAsia="zh-CN" w:bidi="ar"/>
              </w:rPr>
              <w:t>-3</w:t>
            </w:r>
          </w:p>
        </w:tc>
        <w:tc>
          <w:tcPr>
            <w:tcW w:w="106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1.41×10</w:t>
            </w:r>
            <w:r>
              <w:rPr>
                <w:rFonts w:hint="default" w:ascii="Times New Roman" w:hAnsi="Times New Roman" w:eastAsia="宋体" w:cs="Times New Roman"/>
                <w:spacing w:val="-6"/>
                <w:kern w:val="2"/>
                <w:sz w:val="21"/>
                <w:szCs w:val="21"/>
                <w:vertAlign w:val="superscript"/>
                <w:lang w:val="en-US" w:eastAsia="zh-CN" w:bidi="ar"/>
              </w:rPr>
              <w:t>-3</w:t>
            </w:r>
          </w:p>
        </w:tc>
        <w:tc>
          <w:tcPr>
            <w:tcW w:w="1125"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1.64×10</w:t>
            </w:r>
            <w:r>
              <w:rPr>
                <w:rFonts w:hint="default" w:ascii="Times New Roman" w:hAnsi="Times New Roman" w:eastAsia="宋体" w:cs="Times New Roman"/>
                <w:spacing w:val="-6"/>
                <w:kern w:val="2"/>
                <w:sz w:val="21"/>
                <w:szCs w:val="21"/>
                <w:vertAlign w:val="superscript"/>
                <w:lang w:val="en-US" w:eastAsia="zh-CN" w:bidi="ar"/>
              </w:rPr>
              <w:t>-3</w:t>
            </w:r>
          </w:p>
        </w:tc>
        <w:tc>
          <w:tcPr>
            <w:tcW w:w="111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pacing w:val="-6"/>
                <w:kern w:val="2"/>
                <w:sz w:val="21"/>
                <w:szCs w:val="21"/>
                <w:lang w:val="en-US" w:eastAsia="zh-CN" w:bidi="ar"/>
                <w14:textFill>
                  <w14:solidFill>
                    <w14:schemeClr w14:val="tx1"/>
                  </w14:solidFill>
                </w14:textFill>
              </w:rPr>
              <w:t>1.37</w:t>
            </w:r>
            <w:r>
              <w:rPr>
                <w:rFonts w:hint="default" w:ascii="Times New Roman" w:hAnsi="Times New Roman" w:eastAsia="宋体" w:cs="Times New Roman"/>
                <w:spacing w:val="-6"/>
                <w:kern w:val="2"/>
                <w:sz w:val="21"/>
                <w:szCs w:val="21"/>
                <w:lang w:val="en-US" w:eastAsia="zh-CN" w:bidi="ar"/>
              </w:rPr>
              <w:t>×10</w:t>
            </w:r>
            <w:r>
              <w:rPr>
                <w:rFonts w:hint="default" w:ascii="Times New Roman" w:hAnsi="Times New Roman" w:eastAsia="宋体" w:cs="Times New Roman"/>
                <w:spacing w:val="-6"/>
                <w:kern w:val="2"/>
                <w:sz w:val="21"/>
                <w:szCs w:val="21"/>
                <w:vertAlign w:val="superscript"/>
                <w:lang w:val="en-US" w:eastAsia="zh-CN" w:bidi="ar"/>
              </w:rPr>
              <w:t>-3</w:t>
            </w:r>
          </w:p>
        </w:tc>
        <w:tc>
          <w:tcPr>
            <w:tcW w:w="630" w:type="dxa"/>
            <w:vAlign w:val="center"/>
          </w:tcPr>
          <w:p>
            <w:pPr>
              <w:keepNext w:val="0"/>
              <w:keepLines w:val="0"/>
              <w:widowControl w:val="0"/>
              <w:suppressLineNumbers w:val="0"/>
              <w:spacing w:before="0" w:beforeAutospacing="1" w:after="0" w:afterAutospacing="1"/>
              <w:ind w:left="0" w:leftChars="0" w:right="-121" w:rightChars="-4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6"/>
                <w:kern w:val="2"/>
                <w:sz w:val="21"/>
                <w:szCs w:val="21"/>
                <w:lang w:val="en-US" w:eastAsia="zh-CN" w:bidi="ar"/>
              </w:rPr>
              <w:t>—</w:t>
            </w:r>
          </w:p>
        </w:tc>
        <w:tc>
          <w:tcPr>
            <w:tcW w:w="645"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trPr>
        <w:tc>
          <w:tcPr>
            <w:tcW w:w="2595" w:type="dxa"/>
            <w:gridSpan w:val="2"/>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6540" w:type="dxa"/>
            <w:gridSpan w:val="7"/>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《合成树脂工业污染物排放标准》GB31572-2015 表4</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heme="minorEastAsia" w:hAnsiTheme="minorEastAsia" w:eastAsiaTheme="minorEastAsia" w:cstheme="minorEastAsia"/>
          <w:b w:val="0"/>
          <w:bCs w:val="0"/>
          <w:spacing w:val="0"/>
          <w:sz w:val="24"/>
          <w:szCs w:val="24"/>
          <w:lang w:val="en-US" w:eastAsia="zh-CN"/>
        </w:rPr>
        <w:t>监测</w:t>
      </w:r>
      <w:r>
        <w:rPr>
          <w:rFonts w:hint="eastAsia" w:ascii="Times New Roman" w:hAnsi="Times New Roman" w:eastAsia="宋体" w:cs="Times New Roman"/>
          <w:b w:val="0"/>
          <w:i w:val="0"/>
          <w:color w:val="000000"/>
          <w:spacing w:val="0"/>
          <w:kern w:val="0"/>
          <w:sz w:val="24"/>
          <w:szCs w:val="24"/>
          <w:lang w:val="en-US" w:eastAsia="zh-CN" w:bidi="ar"/>
        </w:rPr>
        <w:t>结果表明：自然冷却处理设施排气筒高18m，粉碎设处理设施排气筒高18m，达到标准要求高度。废气验收监测期间有组织排放粉尘</w:t>
      </w:r>
      <w:r>
        <w:rPr>
          <w:rFonts w:hint="default" w:ascii="Times New Roman" w:hAnsi="Times New Roman" w:eastAsia="宋体" w:cs="Times New Roman"/>
          <w:b w:val="0"/>
          <w:i w:val="0"/>
          <w:color w:val="000000"/>
          <w:spacing w:val="0"/>
          <w:kern w:val="0"/>
          <w:sz w:val="24"/>
          <w:szCs w:val="24"/>
          <w:lang w:val="en-US" w:eastAsia="zh-CN" w:bidi="ar"/>
        </w:rPr>
        <w:t>的排放浓度</w:t>
      </w:r>
      <w:r>
        <w:rPr>
          <w:rFonts w:hint="eastAsia" w:ascii="Times New Roman" w:hAnsi="Times New Roman" w:eastAsia="宋体" w:cs="Times New Roman"/>
          <w:b w:val="0"/>
          <w:i w:val="0"/>
          <w:color w:val="000000"/>
          <w:spacing w:val="0"/>
          <w:kern w:val="0"/>
          <w:sz w:val="24"/>
          <w:szCs w:val="24"/>
          <w:lang w:val="en-US" w:eastAsia="zh-CN" w:bidi="ar"/>
        </w:rPr>
        <w:t>和排放速率均低于合成树脂工业污染物排放标准》GB31572-2015 表4有</w:t>
      </w:r>
      <w:r>
        <w:rPr>
          <w:rFonts w:hint="default" w:ascii="Times New Roman" w:hAnsi="Times New Roman" w:eastAsia="宋体" w:cs="Times New Roman"/>
          <w:b w:val="0"/>
          <w:i w:val="0"/>
          <w:color w:val="000000"/>
          <w:spacing w:val="0"/>
          <w:kern w:val="0"/>
          <w:sz w:val="24"/>
          <w:szCs w:val="24"/>
          <w:lang w:val="en-US" w:eastAsia="zh-CN" w:bidi="ar"/>
        </w:rPr>
        <w:t>组织排放</w:t>
      </w:r>
      <w:r>
        <w:rPr>
          <w:rFonts w:hint="eastAsia" w:ascii="Times New Roman" w:hAnsi="Times New Roman" w:eastAsia="宋体" w:cs="Times New Roman"/>
          <w:b w:val="0"/>
          <w:i w:val="0"/>
          <w:color w:val="000000"/>
          <w:spacing w:val="0"/>
          <w:kern w:val="0"/>
          <w:sz w:val="24"/>
          <w:szCs w:val="24"/>
          <w:lang w:val="en-US" w:eastAsia="zh-CN" w:bidi="ar"/>
        </w:rPr>
        <w:t>监控浓度</w:t>
      </w:r>
      <w:r>
        <w:rPr>
          <w:rFonts w:hint="default" w:ascii="Times New Roman" w:hAnsi="Times New Roman" w:eastAsia="宋体" w:cs="Times New Roman"/>
          <w:b w:val="0"/>
          <w:i w:val="0"/>
          <w:color w:val="000000"/>
          <w:spacing w:val="0"/>
          <w:kern w:val="0"/>
          <w:sz w:val="24"/>
          <w:szCs w:val="24"/>
          <w:lang w:val="en-US" w:eastAsia="zh-CN" w:bidi="ar"/>
        </w:rPr>
        <w:t>限值</w:t>
      </w:r>
      <w:r>
        <w:rPr>
          <w:rFonts w:hint="eastAsia" w:ascii="Times New Roman" w:hAnsi="Times New Roman" w:eastAsia="宋体" w:cs="Times New Roman"/>
          <w:b w:val="0"/>
          <w:i w:val="0"/>
          <w:color w:val="000000"/>
          <w:spacing w:val="0"/>
          <w:kern w:val="0"/>
          <w:sz w:val="24"/>
          <w:szCs w:val="24"/>
          <w:lang w:val="en-US" w:eastAsia="zh-CN" w:bidi="ar"/>
        </w:rPr>
        <w:t>要求；有组织排放非甲烷总烃</w:t>
      </w:r>
      <w:r>
        <w:rPr>
          <w:rFonts w:hint="default" w:ascii="Times New Roman" w:hAnsi="Times New Roman" w:eastAsia="宋体" w:cs="Times New Roman"/>
          <w:b w:val="0"/>
          <w:i w:val="0"/>
          <w:color w:val="000000"/>
          <w:spacing w:val="0"/>
          <w:kern w:val="0"/>
          <w:sz w:val="24"/>
          <w:szCs w:val="24"/>
          <w:lang w:val="en-US" w:eastAsia="zh-CN" w:bidi="ar"/>
        </w:rPr>
        <w:t>的排放浓度</w:t>
      </w:r>
      <w:r>
        <w:rPr>
          <w:rFonts w:hint="eastAsia" w:ascii="Times New Roman" w:hAnsi="Times New Roman" w:eastAsia="宋体" w:cs="Times New Roman"/>
          <w:b w:val="0"/>
          <w:i w:val="0"/>
          <w:color w:val="000000"/>
          <w:spacing w:val="0"/>
          <w:kern w:val="0"/>
          <w:sz w:val="24"/>
          <w:szCs w:val="24"/>
          <w:lang w:val="en-US" w:eastAsia="zh-CN" w:bidi="ar"/>
        </w:rPr>
        <w:t>和排放速率均低于合成树脂工业污染物排放标准》GB31572-2015 表4有</w:t>
      </w:r>
      <w:r>
        <w:rPr>
          <w:rFonts w:hint="default" w:ascii="Times New Roman" w:hAnsi="Times New Roman" w:eastAsia="宋体" w:cs="Times New Roman"/>
          <w:b w:val="0"/>
          <w:i w:val="0"/>
          <w:color w:val="000000"/>
          <w:spacing w:val="0"/>
          <w:kern w:val="0"/>
          <w:sz w:val="24"/>
          <w:szCs w:val="24"/>
          <w:lang w:val="en-US" w:eastAsia="zh-CN" w:bidi="ar"/>
        </w:rPr>
        <w:t>组织排放</w:t>
      </w:r>
      <w:r>
        <w:rPr>
          <w:rFonts w:hint="eastAsia" w:ascii="Times New Roman" w:hAnsi="Times New Roman" w:eastAsia="宋体" w:cs="Times New Roman"/>
          <w:b w:val="0"/>
          <w:i w:val="0"/>
          <w:color w:val="000000"/>
          <w:spacing w:val="0"/>
          <w:kern w:val="0"/>
          <w:sz w:val="24"/>
          <w:szCs w:val="24"/>
          <w:lang w:val="en-US" w:eastAsia="zh-CN" w:bidi="ar"/>
        </w:rPr>
        <w:t>监控浓度</w:t>
      </w:r>
      <w:r>
        <w:rPr>
          <w:rFonts w:hint="default" w:ascii="Times New Roman" w:hAnsi="Times New Roman" w:eastAsia="宋体" w:cs="Times New Roman"/>
          <w:b w:val="0"/>
          <w:i w:val="0"/>
          <w:color w:val="000000"/>
          <w:spacing w:val="0"/>
          <w:kern w:val="0"/>
          <w:sz w:val="24"/>
          <w:szCs w:val="24"/>
          <w:lang w:val="en-US" w:eastAsia="zh-CN" w:bidi="ar"/>
        </w:rPr>
        <w:t>限值</w:t>
      </w:r>
      <w:r>
        <w:rPr>
          <w:rFonts w:hint="eastAsia" w:ascii="Times New Roman" w:hAnsi="Times New Roman" w:eastAsia="宋体" w:cs="Times New Roman"/>
          <w:b w:val="0"/>
          <w:i w:val="0"/>
          <w:color w:val="000000"/>
          <w:spacing w:val="0"/>
          <w:kern w:val="0"/>
          <w:sz w:val="24"/>
          <w:szCs w:val="24"/>
          <w:lang w:val="en-US" w:eastAsia="zh-CN" w:bidi="ar"/>
        </w:rPr>
        <w:t>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i w:val="0"/>
          <w:color w:val="000000"/>
          <w:spacing w:val="0"/>
          <w:kern w:val="0"/>
          <w:sz w:val="24"/>
          <w:szCs w:val="24"/>
          <w:lang w:val="en-US" w:eastAsia="zh-CN" w:bidi="ar"/>
        </w:rPr>
      </w:pPr>
      <w:r>
        <w:rPr>
          <w:rFonts w:hint="default" w:ascii="Times New Roman" w:hAnsi="Times New Roman" w:eastAsia="宋体" w:cs="Times New Roman"/>
          <w:b/>
          <w:bCs/>
          <w:i w:val="0"/>
          <w:color w:val="000000"/>
          <w:spacing w:val="0"/>
          <w:kern w:val="0"/>
          <w:sz w:val="22"/>
          <w:szCs w:val="22"/>
          <w:highlight w:val="none"/>
          <w:lang w:val="en-US" w:eastAsia="zh-CN" w:bidi="ar"/>
        </w:rPr>
        <w:t xml:space="preserve">表 </w:t>
      </w:r>
      <w:r>
        <w:rPr>
          <w:rFonts w:hint="eastAsia" w:ascii="Times New Roman" w:eastAsia="宋体" w:cs="Times New Roman"/>
          <w:b/>
          <w:bCs/>
          <w:i w:val="0"/>
          <w:color w:val="000000"/>
          <w:spacing w:val="0"/>
          <w:kern w:val="0"/>
          <w:sz w:val="22"/>
          <w:szCs w:val="22"/>
          <w:highlight w:val="none"/>
          <w:lang w:val="en-US" w:eastAsia="zh-CN" w:bidi="ar"/>
        </w:rPr>
        <w:t>7</w:t>
      </w:r>
      <w:r>
        <w:rPr>
          <w:rFonts w:hint="default" w:ascii="Times New Roman" w:hAnsi="Times New Roman" w:eastAsia="宋体" w:cs="Times New Roman"/>
          <w:b/>
          <w:bCs/>
          <w:i w:val="0"/>
          <w:color w:val="000000"/>
          <w:spacing w:val="0"/>
          <w:kern w:val="0"/>
          <w:sz w:val="22"/>
          <w:szCs w:val="22"/>
          <w:highlight w:val="none"/>
          <w:lang w:val="en-US" w:eastAsia="zh-CN" w:bidi="ar"/>
        </w:rPr>
        <w:t>-</w:t>
      </w:r>
      <w:r>
        <w:rPr>
          <w:rFonts w:hint="eastAsia" w:ascii="Times New Roman" w:eastAsia="宋体" w:cs="Times New Roman"/>
          <w:b/>
          <w:bCs/>
          <w:i w:val="0"/>
          <w:color w:val="000000"/>
          <w:spacing w:val="0"/>
          <w:kern w:val="0"/>
          <w:sz w:val="22"/>
          <w:szCs w:val="22"/>
          <w:highlight w:val="none"/>
          <w:lang w:val="en-US" w:eastAsia="zh-CN" w:bidi="ar"/>
        </w:rPr>
        <w:t>3</w:t>
      </w:r>
      <w:r>
        <w:rPr>
          <w:rFonts w:hint="default" w:ascii="Times New Roman" w:hAnsi="Times New Roman" w:eastAsia="宋体" w:cs="Times New Roman"/>
          <w:b/>
          <w:bCs/>
          <w:i w:val="0"/>
          <w:color w:val="000000"/>
          <w:spacing w:val="0"/>
          <w:kern w:val="0"/>
          <w:sz w:val="22"/>
          <w:szCs w:val="22"/>
          <w:highlight w:val="none"/>
          <w:lang w:val="en-US" w:eastAsia="zh-CN" w:bidi="ar"/>
        </w:rPr>
        <w:t xml:space="preserve"> </w:t>
      </w:r>
      <w:r>
        <w:rPr>
          <w:rFonts w:hint="eastAsia" w:ascii="Times New Roman" w:hAnsi="Times New Roman" w:eastAsia="宋体" w:cs="Times New Roman"/>
          <w:b/>
          <w:bCs/>
          <w:i w:val="0"/>
          <w:color w:val="000000"/>
          <w:spacing w:val="0"/>
          <w:kern w:val="0"/>
          <w:sz w:val="22"/>
          <w:szCs w:val="22"/>
          <w:highlight w:val="none"/>
          <w:lang w:val="en-US" w:eastAsia="zh-CN" w:bidi="ar"/>
        </w:rPr>
        <w:t>无</w:t>
      </w:r>
      <w:r>
        <w:rPr>
          <w:rFonts w:hint="default" w:ascii="Times New Roman" w:hAnsi="Times New Roman" w:eastAsia="宋体" w:cs="Times New Roman"/>
          <w:b/>
          <w:bCs/>
          <w:i w:val="0"/>
          <w:color w:val="000000"/>
          <w:spacing w:val="0"/>
          <w:kern w:val="0"/>
          <w:sz w:val="22"/>
          <w:szCs w:val="22"/>
          <w:highlight w:val="none"/>
          <w:lang w:val="en-US" w:eastAsia="zh-CN" w:bidi="ar"/>
        </w:rPr>
        <w:t>组织废气监测结果一览表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imes New Roman" w:hAnsi="Times New Roman" w:eastAsia="宋体" w:cs="Times New Roman"/>
          <w:b/>
          <w:bCs/>
          <w:i w:val="0"/>
          <w:color w:val="000000"/>
          <w:spacing w:val="0"/>
          <w:kern w:val="0"/>
          <w:sz w:val="24"/>
          <w:szCs w:val="24"/>
          <w:lang w:val="en-US" w:eastAsia="zh-CN" w:bidi="ar"/>
        </w:rPr>
      </w:pPr>
      <w:r>
        <w:rPr>
          <w:rFonts w:hint="eastAsia" w:ascii="Times New Roman" w:hAnsi="Times New Roman" w:eastAsia="宋体" w:cs="Times New Roman"/>
          <w:b/>
          <w:bCs/>
          <w:i w:val="0"/>
          <w:color w:val="000000"/>
          <w:spacing w:val="0"/>
          <w:kern w:val="0"/>
          <w:sz w:val="22"/>
          <w:szCs w:val="22"/>
          <w:highlight w:val="none"/>
          <w:lang w:val="en-US" w:eastAsia="zh-CN" w:bidi="ar"/>
        </w:rPr>
        <w:t>无</w:t>
      </w:r>
      <w:r>
        <w:rPr>
          <w:rFonts w:hint="default" w:ascii="Times New Roman" w:hAnsi="Times New Roman" w:eastAsia="宋体" w:cs="Times New Roman"/>
          <w:b/>
          <w:bCs/>
          <w:i w:val="0"/>
          <w:color w:val="000000"/>
          <w:spacing w:val="0"/>
          <w:kern w:val="0"/>
          <w:sz w:val="22"/>
          <w:szCs w:val="22"/>
          <w:highlight w:val="none"/>
          <w:lang w:val="en-US" w:eastAsia="zh-CN" w:bidi="ar"/>
        </w:rPr>
        <w:t>组织废气监测结果</w:t>
      </w:r>
      <w:r>
        <w:rPr>
          <w:rFonts w:hint="eastAsia" w:ascii="Times New Roman" w:hAnsi="Times New Roman" w:eastAsia="宋体" w:cs="Times New Roman"/>
          <w:b/>
          <w:bCs/>
          <w:i w:val="0"/>
          <w:color w:val="000000"/>
          <w:spacing w:val="0"/>
          <w:kern w:val="0"/>
          <w:sz w:val="22"/>
          <w:szCs w:val="22"/>
          <w:highlight w:val="none"/>
          <w:lang w:val="en-US" w:eastAsia="zh-CN" w:bidi="ar"/>
        </w:rPr>
        <w:t>（2018.01.11）：</w:t>
      </w:r>
    </w:p>
    <w:tbl>
      <w:tblPr>
        <w:tblStyle w:val="9"/>
        <w:tblW w:w="9225" w:type="dxa"/>
        <w:tblInd w:w="-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750"/>
        <w:gridCol w:w="750"/>
        <w:gridCol w:w="750"/>
        <w:gridCol w:w="795"/>
        <w:gridCol w:w="810"/>
        <w:gridCol w:w="810"/>
        <w:gridCol w:w="630"/>
        <w:gridCol w:w="630"/>
        <w:gridCol w:w="810"/>
        <w:gridCol w:w="63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185" w:type="dxa"/>
            <w:vMerge w:val="restart"/>
            <w:tcBorders>
              <w:tl2br w:val="single" w:color="auto" w:sz="4" w:space="0"/>
            </w:tcBorders>
            <w:vAlign w:val="top"/>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检测项目</w:t>
            </w:r>
          </w:p>
          <w:p>
            <w:pPr>
              <w:keepNext w:val="0"/>
              <w:keepLines w:val="0"/>
              <w:suppressLineNumbers w:val="0"/>
              <w:spacing w:before="0" w:beforeAutospacing="0" w:after="0" w:afterAutospacing="0" w:line="240" w:lineRule="auto"/>
              <w:ind w:left="0" w:leftChars="0" w:right="0" w:rightChars="0"/>
              <w:jc w:val="both"/>
              <w:rPr>
                <w:rFonts w:hint="eastAsia" w:ascii="Times New Roman" w:hAnsi="Times New Roman" w:eastAsia="宋体" w:cs="Times New Roman"/>
                <w:b/>
                <w:bCs/>
                <w:color w:val="auto"/>
                <w:sz w:val="21"/>
                <w:szCs w:val="21"/>
                <w:lang w:val="en-US" w:eastAsia="zh-CN"/>
              </w:rPr>
            </w:pPr>
          </w:p>
          <w:p>
            <w:pPr>
              <w:keepNext w:val="0"/>
              <w:keepLines w:val="0"/>
              <w:suppressLineNumbers w:val="0"/>
              <w:spacing w:before="0" w:beforeAutospacing="0" w:after="0" w:afterAutospacing="0" w:line="240" w:lineRule="auto"/>
              <w:ind w:left="0" w:leftChars="0" w:right="0" w:rightChars="0"/>
              <w:jc w:val="both"/>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测点位置</w:t>
            </w:r>
          </w:p>
        </w:tc>
        <w:tc>
          <w:tcPr>
            <w:tcW w:w="2250"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粉尘（mg/m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w:t>
            </w:r>
          </w:p>
        </w:tc>
        <w:tc>
          <w:tcPr>
            <w:tcW w:w="2415"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非甲烷总烃（mg/m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温度</w:t>
            </w:r>
          </w:p>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湿度</w:t>
            </w:r>
          </w:p>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w:t>
            </w:r>
          </w:p>
        </w:tc>
        <w:tc>
          <w:tcPr>
            <w:tcW w:w="81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大气压kPa</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风速m/s</w:t>
            </w:r>
          </w:p>
        </w:tc>
        <w:tc>
          <w:tcPr>
            <w:tcW w:w="675"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1185" w:type="dxa"/>
            <w:vMerge w:val="continue"/>
            <w:tcBorders>
              <w:tl2br w:val="single" w:color="auto" w:sz="4" w:space="0"/>
            </w:tcBorders>
            <w:vAlign w:val="top"/>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次值</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2次值</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3次值</w:t>
            </w:r>
          </w:p>
        </w:tc>
        <w:tc>
          <w:tcPr>
            <w:tcW w:w="79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次值</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2次值</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3次值</w:t>
            </w: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81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75"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O1 上风向</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0.330</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0.331</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0.348</w:t>
            </w:r>
          </w:p>
        </w:tc>
        <w:tc>
          <w:tcPr>
            <w:tcW w:w="79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1.09</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103.3</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67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O2 下风向</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0.400</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0.400</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0.365</w:t>
            </w:r>
          </w:p>
        </w:tc>
        <w:tc>
          <w:tcPr>
            <w:tcW w:w="79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1.49</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8.3</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103.3</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67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O3 下风向</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0.382</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0.383</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0.418</w:t>
            </w:r>
          </w:p>
        </w:tc>
        <w:tc>
          <w:tcPr>
            <w:tcW w:w="79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1.21</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1.87</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8.6</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103.3</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67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O4 下风向</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0.400</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0.383</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0.400</w:t>
            </w:r>
          </w:p>
        </w:tc>
        <w:tc>
          <w:tcPr>
            <w:tcW w:w="79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1.61</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1.73</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103.3</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67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c>
          <w:tcPr>
            <w:tcW w:w="2250"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2415"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1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75"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最大值</w:t>
            </w:r>
          </w:p>
        </w:tc>
        <w:tc>
          <w:tcPr>
            <w:tcW w:w="2250"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0.418</w:t>
            </w:r>
          </w:p>
        </w:tc>
        <w:tc>
          <w:tcPr>
            <w:tcW w:w="2415"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w:t>
            </w: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81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75"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是否达标</w:t>
            </w:r>
          </w:p>
        </w:tc>
        <w:tc>
          <w:tcPr>
            <w:tcW w:w="2250"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c>
          <w:tcPr>
            <w:tcW w:w="2415"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3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7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8040" w:type="dxa"/>
            <w:gridSpan w:val="11"/>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《合成树脂工业污染物排放标准》GB31572-2015  表9 </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imes New Roman" w:hAnsi="Times New Roman" w:eastAsia="宋体" w:cs="Times New Roman"/>
          <w:b/>
          <w:bCs/>
          <w:i w:val="0"/>
          <w:color w:val="000000"/>
          <w:spacing w:val="0"/>
          <w:kern w:val="0"/>
          <w:sz w:val="22"/>
          <w:szCs w:val="22"/>
          <w:highlight w:val="none"/>
          <w:lang w:val="en-US" w:eastAsia="zh-CN" w:bidi="ar"/>
        </w:rPr>
      </w:pPr>
      <w:r>
        <w:rPr>
          <w:rFonts w:hint="eastAsia" w:ascii="Times New Roman" w:hAnsi="Times New Roman" w:eastAsia="宋体" w:cs="Times New Roman"/>
          <w:b/>
          <w:bCs/>
          <w:i w:val="0"/>
          <w:color w:val="000000"/>
          <w:spacing w:val="0"/>
          <w:kern w:val="0"/>
          <w:sz w:val="22"/>
          <w:szCs w:val="22"/>
          <w:highlight w:val="none"/>
          <w:lang w:val="en-US" w:eastAsia="zh-CN" w:bidi="ar"/>
        </w:rPr>
        <w:t>无</w:t>
      </w:r>
      <w:r>
        <w:rPr>
          <w:rFonts w:hint="default" w:ascii="Times New Roman" w:hAnsi="Times New Roman" w:eastAsia="宋体" w:cs="Times New Roman"/>
          <w:b/>
          <w:bCs/>
          <w:i w:val="0"/>
          <w:color w:val="000000"/>
          <w:spacing w:val="0"/>
          <w:kern w:val="0"/>
          <w:sz w:val="22"/>
          <w:szCs w:val="22"/>
          <w:highlight w:val="none"/>
          <w:lang w:val="en-US" w:eastAsia="zh-CN" w:bidi="ar"/>
        </w:rPr>
        <w:t>组织废气监测结果</w:t>
      </w:r>
      <w:r>
        <w:rPr>
          <w:rFonts w:hint="eastAsia" w:ascii="Times New Roman" w:hAnsi="Times New Roman" w:eastAsia="宋体" w:cs="Times New Roman"/>
          <w:b/>
          <w:bCs/>
          <w:i w:val="0"/>
          <w:color w:val="000000"/>
          <w:spacing w:val="0"/>
          <w:kern w:val="0"/>
          <w:sz w:val="22"/>
          <w:szCs w:val="22"/>
          <w:highlight w:val="none"/>
          <w:lang w:val="en-US" w:eastAsia="zh-CN" w:bidi="ar"/>
        </w:rPr>
        <w:t>（2018.01.12）：</w:t>
      </w:r>
    </w:p>
    <w:tbl>
      <w:tblPr>
        <w:tblStyle w:val="9"/>
        <w:tblW w:w="9225" w:type="dxa"/>
        <w:tblInd w:w="-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750"/>
        <w:gridCol w:w="750"/>
        <w:gridCol w:w="750"/>
        <w:gridCol w:w="795"/>
        <w:gridCol w:w="810"/>
        <w:gridCol w:w="810"/>
        <w:gridCol w:w="630"/>
        <w:gridCol w:w="630"/>
        <w:gridCol w:w="810"/>
        <w:gridCol w:w="63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185" w:type="dxa"/>
            <w:vMerge w:val="restart"/>
            <w:tcBorders>
              <w:tl2br w:val="single" w:color="auto" w:sz="4" w:space="0"/>
            </w:tcBorders>
            <w:vAlign w:val="top"/>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检测项目</w:t>
            </w:r>
          </w:p>
          <w:p>
            <w:pPr>
              <w:keepNext w:val="0"/>
              <w:keepLines w:val="0"/>
              <w:suppressLineNumbers w:val="0"/>
              <w:spacing w:before="0" w:beforeAutospacing="0" w:after="0" w:afterAutospacing="0" w:line="240" w:lineRule="auto"/>
              <w:ind w:left="0" w:leftChars="0" w:right="0" w:rightChars="0"/>
              <w:jc w:val="both"/>
              <w:rPr>
                <w:rFonts w:hint="eastAsia" w:ascii="Times New Roman" w:hAnsi="Times New Roman" w:eastAsia="宋体" w:cs="Times New Roman"/>
                <w:b/>
                <w:bCs/>
                <w:color w:val="auto"/>
                <w:sz w:val="21"/>
                <w:szCs w:val="21"/>
                <w:lang w:val="en-US" w:eastAsia="zh-CN"/>
              </w:rPr>
            </w:pPr>
          </w:p>
          <w:p>
            <w:pPr>
              <w:keepNext w:val="0"/>
              <w:keepLines w:val="0"/>
              <w:suppressLineNumbers w:val="0"/>
              <w:spacing w:before="0" w:beforeAutospacing="0" w:after="0" w:afterAutospacing="0" w:line="240" w:lineRule="auto"/>
              <w:ind w:left="0" w:leftChars="0" w:right="0" w:rightChars="0"/>
              <w:jc w:val="both"/>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测点位置</w:t>
            </w:r>
          </w:p>
        </w:tc>
        <w:tc>
          <w:tcPr>
            <w:tcW w:w="2250"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粉尘（mg/m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w:t>
            </w:r>
          </w:p>
        </w:tc>
        <w:tc>
          <w:tcPr>
            <w:tcW w:w="2415"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非甲烷总烃（mg/m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温度</w:t>
            </w:r>
          </w:p>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湿度</w:t>
            </w:r>
          </w:p>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w:t>
            </w:r>
          </w:p>
        </w:tc>
        <w:tc>
          <w:tcPr>
            <w:tcW w:w="81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大气压kPa</w:t>
            </w:r>
          </w:p>
        </w:tc>
        <w:tc>
          <w:tcPr>
            <w:tcW w:w="630"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风速m/s</w:t>
            </w:r>
          </w:p>
        </w:tc>
        <w:tc>
          <w:tcPr>
            <w:tcW w:w="675"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1185" w:type="dxa"/>
            <w:vMerge w:val="continue"/>
            <w:tcBorders>
              <w:tl2br w:val="single" w:color="auto" w:sz="4" w:space="0"/>
            </w:tcBorders>
            <w:vAlign w:val="top"/>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次值</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2次值</w:t>
            </w:r>
          </w:p>
        </w:tc>
        <w:tc>
          <w:tcPr>
            <w:tcW w:w="75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3次值</w:t>
            </w:r>
          </w:p>
        </w:tc>
        <w:tc>
          <w:tcPr>
            <w:tcW w:w="79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次值</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2次值</w:t>
            </w:r>
          </w:p>
        </w:tc>
        <w:tc>
          <w:tcPr>
            <w:tcW w:w="81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3次值</w:t>
            </w: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81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c>
          <w:tcPr>
            <w:tcW w:w="675" w:type="dxa"/>
            <w:vMerge w:val="continue"/>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O1 上风向</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0.347</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0.330</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0.330</w:t>
            </w:r>
          </w:p>
        </w:tc>
        <w:tc>
          <w:tcPr>
            <w:tcW w:w="79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1.39</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103.5</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675"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O2 下风向</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0.382</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0.400</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0.400</w:t>
            </w:r>
          </w:p>
        </w:tc>
        <w:tc>
          <w:tcPr>
            <w:tcW w:w="79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1.57</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1.43</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1.57</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103.5</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675"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O3 下风向</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0.417</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0.400</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0.383</w:t>
            </w:r>
          </w:p>
        </w:tc>
        <w:tc>
          <w:tcPr>
            <w:tcW w:w="79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1.69</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1.70</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103.5</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675"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O4 下风向</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0.382</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0.382</w:t>
            </w:r>
          </w:p>
        </w:tc>
        <w:tc>
          <w:tcPr>
            <w:tcW w:w="75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0.382</w:t>
            </w:r>
          </w:p>
        </w:tc>
        <w:tc>
          <w:tcPr>
            <w:tcW w:w="79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1.96</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8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103.5</w:t>
            </w:r>
          </w:p>
        </w:tc>
        <w:tc>
          <w:tcPr>
            <w:tcW w:w="6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675"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c>
          <w:tcPr>
            <w:tcW w:w="2250"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415"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630"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10"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30"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75" w:type="dxa"/>
            <w:vMerge w:val="restar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最大值</w:t>
            </w:r>
          </w:p>
        </w:tc>
        <w:tc>
          <w:tcPr>
            <w:tcW w:w="2250" w:type="dxa"/>
            <w:gridSpan w:val="3"/>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0.417</w:t>
            </w:r>
          </w:p>
        </w:tc>
        <w:tc>
          <w:tcPr>
            <w:tcW w:w="2415" w:type="dxa"/>
            <w:gridSpan w:val="3"/>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1.96</w:t>
            </w:r>
          </w:p>
        </w:tc>
        <w:tc>
          <w:tcPr>
            <w:tcW w:w="630"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810"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630"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675"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是否达标</w:t>
            </w:r>
          </w:p>
        </w:tc>
        <w:tc>
          <w:tcPr>
            <w:tcW w:w="2250" w:type="dxa"/>
            <w:gridSpan w:val="3"/>
            <w:vAlign w:val="center"/>
          </w:tcPr>
          <w:p>
            <w:pPr>
              <w:keepNext w:val="0"/>
              <w:keepLines w:val="0"/>
              <w:suppressLineNumbers w:val="0"/>
              <w:spacing w:before="0" w:beforeAutospacing="0" w:after="0" w:afterAutospacing="0"/>
              <w:ind w:left="0" w:leftChars="0" w:right="69" w:rightChars="0"/>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b w:val="0"/>
                <w:i w:val="0"/>
                <w:color w:val="000000"/>
                <w:spacing w:val="0"/>
                <w:kern w:val="0"/>
                <w:sz w:val="21"/>
                <w:szCs w:val="21"/>
                <w:lang w:val="en-US" w:eastAsia="zh-CN" w:bidi="ar"/>
              </w:rPr>
              <w:t>达标</w:t>
            </w:r>
          </w:p>
        </w:tc>
        <w:tc>
          <w:tcPr>
            <w:tcW w:w="2415" w:type="dxa"/>
            <w:gridSpan w:val="3"/>
            <w:vAlign w:val="center"/>
          </w:tcPr>
          <w:p>
            <w:pPr>
              <w:keepNext w:val="0"/>
              <w:keepLines w:val="0"/>
              <w:suppressLineNumbers w:val="0"/>
              <w:spacing w:before="0" w:beforeAutospacing="0" w:after="0" w:afterAutospacing="0"/>
              <w:ind w:left="0" w:leftChars="0" w:right="69" w:rightChars="0"/>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b w:val="0"/>
                <w:i w:val="0"/>
                <w:color w:val="000000"/>
                <w:spacing w:val="0"/>
                <w:kern w:val="0"/>
                <w:sz w:val="21"/>
                <w:szCs w:val="21"/>
                <w:lang w:val="en-US" w:eastAsia="zh-CN" w:bidi="ar"/>
              </w:rPr>
              <w:t>达标</w:t>
            </w:r>
          </w:p>
        </w:tc>
        <w:tc>
          <w:tcPr>
            <w:tcW w:w="630" w:type="dxa"/>
            <w:vAlign w:val="center"/>
          </w:tcPr>
          <w:p>
            <w:pPr>
              <w:keepNext w:val="0"/>
              <w:keepLines w:val="0"/>
              <w:suppressLineNumbers w:val="0"/>
              <w:spacing w:before="0" w:beforeAutospacing="0" w:after="0" w:afterAutospacing="0"/>
              <w:ind w:left="0" w:leftChars="0" w:right="69"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i w:val="0"/>
                <w:color w:val="000000"/>
                <w:spacing w:val="0"/>
                <w:kern w:val="0"/>
                <w:sz w:val="21"/>
                <w:szCs w:val="21"/>
                <w:lang w:val="en-US" w:eastAsia="zh-CN" w:bidi="ar"/>
              </w:rPr>
              <w:t>—</w:t>
            </w:r>
          </w:p>
        </w:tc>
        <w:tc>
          <w:tcPr>
            <w:tcW w:w="630" w:type="dxa"/>
            <w:vAlign w:val="center"/>
          </w:tcPr>
          <w:p>
            <w:pPr>
              <w:keepNext w:val="0"/>
              <w:keepLines w:val="0"/>
              <w:suppressLineNumbers w:val="0"/>
              <w:spacing w:before="0" w:beforeAutospacing="0" w:after="0" w:afterAutospacing="0"/>
              <w:ind w:left="0" w:leftChars="0" w:right="69"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i w:val="0"/>
                <w:color w:val="000000"/>
                <w:spacing w:val="0"/>
                <w:kern w:val="0"/>
                <w:sz w:val="21"/>
                <w:szCs w:val="21"/>
                <w:lang w:val="en-US" w:eastAsia="zh-CN" w:bidi="ar"/>
              </w:rPr>
              <w:t>—</w:t>
            </w:r>
          </w:p>
        </w:tc>
        <w:tc>
          <w:tcPr>
            <w:tcW w:w="810" w:type="dxa"/>
            <w:vAlign w:val="center"/>
          </w:tcPr>
          <w:p>
            <w:pPr>
              <w:keepNext w:val="0"/>
              <w:keepLines w:val="0"/>
              <w:suppressLineNumbers w:val="0"/>
              <w:spacing w:before="0" w:beforeAutospacing="0" w:after="0" w:afterAutospacing="0"/>
              <w:ind w:left="0" w:leftChars="0" w:right="69"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i w:val="0"/>
                <w:color w:val="000000"/>
                <w:spacing w:val="0"/>
                <w:kern w:val="0"/>
                <w:sz w:val="21"/>
                <w:szCs w:val="21"/>
                <w:lang w:val="en-US" w:eastAsia="zh-CN" w:bidi="ar"/>
              </w:rPr>
              <w:t>—</w:t>
            </w:r>
          </w:p>
        </w:tc>
        <w:tc>
          <w:tcPr>
            <w:tcW w:w="630" w:type="dxa"/>
            <w:vAlign w:val="center"/>
          </w:tcPr>
          <w:p>
            <w:pPr>
              <w:keepNext w:val="0"/>
              <w:keepLines w:val="0"/>
              <w:suppressLineNumbers w:val="0"/>
              <w:spacing w:before="0" w:beforeAutospacing="0" w:after="0" w:afterAutospacing="0"/>
              <w:ind w:left="0" w:leftChars="0" w:right="69"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i w:val="0"/>
                <w:color w:val="000000"/>
                <w:spacing w:val="0"/>
                <w:kern w:val="0"/>
                <w:sz w:val="21"/>
                <w:szCs w:val="21"/>
                <w:lang w:val="en-US" w:eastAsia="zh-CN" w:bidi="ar"/>
              </w:rPr>
              <w:t>—</w:t>
            </w:r>
          </w:p>
        </w:tc>
        <w:tc>
          <w:tcPr>
            <w:tcW w:w="675" w:type="dxa"/>
            <w:vAlign w:val="center"/>
          </w:tcPr>
          <w:p>
            <w:pPr>
              <w:keepNext w:val="0"/>
              <w:keepLines w:val="0"/>
              <w:suppressLineNumbers w:val="0"/>
              <w:spacing w:before="0" w:beforeAutospacing="0" w:after="0" w:afterAutospacing="0"/>
              <w:ind w:left="0" w:leftChars="0" w:right="69"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i w:val="0"/>
                <w:color w:val="000000"/>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trPr>
        <w:tc>
          <w:tcPr>
            <w:tcW w:w="118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8040" w:type="dxa"/>
            <w:gridSpan w:val="11"/>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《合成树脂工业污染物排放标准》GB31572-2015  表9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3" w:hRule="exact"/>
        </w:trPr>
        <w:tc>
          <w:tcPr>
            <w:tcW w:w="9225" w:type="dxa"/>
            <w:gridSpan w:val="12"/>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drawing>
                <wp:inline distT="0" distB="0" distL="114300" distR="114300">
                  <wp:extent cx="4072255" cy="2299335"/>
                  <wp:effectExtent l="0" t="0" r="4445"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3"/>
                          <a:stretch>
                            <a:fillRect/>
                          </a:stretch>
                        </pic:blipFill>
                        <pic:spPr>
                          <a:xfrm>
                            <a:off x="0" y="0"/>
                            <a:ext cx="4072255" cy="2299335"/>
                          </a:xfrm>
                          <a:prstGeom prst="rect">
                            <a:avLst/>
                          </a:prstGeom>
                          <a:noFill/>
                          <a:ln w="9525">
                            <a:noFill/>
                          </a:ln>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b w:val="0"/>
          <w:i w:val="0"/>
          <w:color w:val="auto"/>
          <w:spacing w:val="0"/>
          <w:kern w:val="0"/>
          <w:sz w:val="24"/>
          <w:szCs w:val="24"/>
          <w:lang w:val="en-US" w:eastAsia="zh-CN" w:bidi="ar"/>
        </w:rPr>
      </w:pPr>
      <w:r>
        <w:rPr>
          <w:rFonts w:hint="eastAsia" w:ascii="Times New Roman" w:hAnsi="Times New Roman" w:eastAsia="宋体" w:cs="Times New Roman"/>
          <w:b w:val="0"/>
          <w:i w:val="0"/>
          <w:color w:val="auto"/>
          <w:spacing w:val="0"/>
          <w:kern w:val="0"/>
          <w:sz w:val="24"/>
          <w:szCs w:val="24"/>
          <w:lang w:val="en-US" w:eastAsia="zh-CN" w:bidi="ar"/>
        </w:rPr>
        <w:t>监测结果表明：验收监测期间无组织排放</w:t>
      </w:r>
      <w:r>
        <w:rPr>
          <w:rFonts w:hint="eastAsia" w:ascii="Times New Roman" w:eastAsia="宋体" w:cs="Times New Roman"/>
          <w:b w:val="0"/>
          <w:i w:val="0"/>
          <w:color w:val="auto"/>
          <w:spacing w:val="0"/>
          <w:kern w:val="0"/>
          <w:sz w:val="24"/>
          <w:szCs w:val="24"/>
          <w:lang w:val="en-US" w:eastAsia="zh-CN" w:bidi="ar"/>
        </w:rPr>
        <w:t>颗粒物及非甲烷总烃浓度</w:t>
      </w:r>
      <w:r>
        <w:rPr>
          <w:rFonts w:hint="eastAsia" w:ascii="Times New Roman" w:hAnsi="Times New Roman" w:eastAsia="宋体" w:cs="Times New Roman"/>
          <w:b w:val="0"/>
          <w:i w:val="0"/>
          <w:color w:val="auto"/>
          <w:spacing w:val="0"/>
          <w:kern w:val="0"/>
          <w:sz w:val="24"/>
          <w:szCs w:val="24"/>
          <w:lang w:val="en-US" w:eastAsia="zh-CN" w:bidi="ar"/>
        </w:rPr>
        <w:t>最大值均低于</w:t>
      </w:r>
      <w:r>
        <w:rPr>
          <w:rFonts w:hint="eastAsia" w:asciiTheme="minorEastAsia" w:hAnsiTheme="minorEastAsia" w:eastAsiaTheme="minorEastAsia" w:cstheme="minorEastAsia"/>
          <w:b w:val="0"/>
          <w:bCs w:val="0"/>
          <w:spacing w:val="0"/>
          <w:sz w:val="24"/>
          <w:szCs w:val="24"/>
          <w:lang w:val="en-US" w:eastAsia="zh-CN"/>
        </w:rPr>
        <w:t>《合成树脂工业污染物排放标准》GB31572-2015  表9的无</w:t>
      </w:r>
      <w:r>
        <w:rPr>
          <w:rFonts w:hint="default" w:asciiTheme="minorEastAsia" w:hAnsiTheme="minorEastAsia" w:eastAsiaTheme="minorEastAsia" w:cstheme="minorEastAsia"/>
          <w:b w:val="0"/>
          <w:bCs w:val="0"/>
          <w:spacing w:val="0"/>
          <w:sz w:val="24"/>
          <w:szCs w:val="24"/>
          <w:lang w:val="en-US" w:eastAsia="zh-CN"/>
        </w:rPr>
        <w:t>组织排放</w:t>
      </w:r>
      <w:r>
        <w:rPr>
          <w:rFonts w:hint="eastAsia" w:asciiTheme="minorEastAsia" w:hAnsiTheme="minorEastAsia" w:eastAsiaTheme="minorEastAsia" w:cstheme="minorEastAsia"/>
          <w:b w:val="0"/>
          <w:bCs w:val="0"/>
          <w:spacing w:val="0"/>
          <w:sz w:val="24"/>
          <w:szCs w:val="24"/>
          <w:lang w:val="en-US" w:eastAsia="zh-CN"/>
        </w:rPr>
        <w:t>监控浓度</w:t>
      </w:r>
      <w:r>
        <w:rPr>
          <w:rFonts w:hint="default" w:asciiTheme="minorEastAsia" w:hAnsiTheme="minorEastAsia" w:eastAsiaTheme="minorEastAsia" w:cstheme="minorEastAsia"/>
          <w:b w:val="0"/>
          <w:bCs w:val="0"/>
          <w:spacing w:val="0"/>
          <w:sz w:val="24"/>
          <w:szCs w:val="24"/>
          <w:lang w:val="en-US" w:eastAsia="zh-CN"/>
        </w:rPr>
        <w:t>限值</w:t>
      </w:r>
      <w:r>
        <w:rPr>
          <w:rFonts w:hint="eastAsia" w:ascii="Times New Roman" w:hAnsi="Times New Roman" w:eastAsia="宋体" w:cs="Times New Roman"/>
          <w:b w:val="0"/>
          <w:i w:val="0"/>
          <w:color w:val="auto"/>
          <w:spacing w:val="0"/>
          <w:kern w:val="0"/>
          <w:sz w:val="24"/>
          <w:szCs w:val="24"/>
          <w:lang w:val="en-US" w:eastAsia="zh-CN" w:bidi="ar"/>
        </w:rPr>
        <w:t>的要求。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heme="minorEastAsia" w:hAnsiTheme="minorEastAsia" w:eastAsiaTheme="minorEastAsia" w:cstheme="minorEastAsia"/>
          <w:b w:val="0"/>
          <w:bCs w:val="0"/>
          <w:spacing w:val="0"/>
          <w:sz w:val="24"/>
          <w:szCs w:val="24"/>
          <w:lang w:val="en-US" w:eastAsia="zh-CN"/>
        </w:rPr>
      </w:pPr>
      <w:bookmarkStart w:id="35" w:name="_Toc9766"/>
      <w:r>
        <w:rPr>
          <w:rFonts w:hint="eastAsia" w:asciiTheme="majorEastAsia" w:hAnsiTheme="majorEastAsia" w:eastAsiaTheme="majorEastAsia" w:cstheme="majorEastAsia"/>
          <w:b/>
          <w:bCs/>
          <w:spacing w:val="0"/>
          <w:sz w:val="28"/>
          <w:szCs w:val="28"/>
          <w:lang w:val="en-US" w:eastAsia="zh-CN" w:bidi="ar"/>
        </w:rPr>
        <w:t>7</w:t>
      </w:r>
      <w:r>
        <w:rPr>
          <w:rFonts w:hint="default" w:asciiTheme="majorEastAsia" w:hAnsiTheme="majorEastAsia" w:eastAsiaTheme="majorEastAsia" w:cstheme="majorEastAsia"/>
          <w:b/>
          <w:bCs/>
          <w:spacing w:val="0"/>
          <w:sz w:val="28"/>
          <w:szCs w:val="28"/>
          <w:lang w:val="en-US" w:eastAsia="zh-CN" w:bidi="ar"/>
        </w:rPr>
        <w:t>.5 噪声监测</w:t>
      </w:r>
      <w:bookmarkEnd w:id="35"/>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eastAsia" w:ascii="Times New Roman" w:eastAsia="宋体" w:cs="Times New Roman"/>
          <w:b/>
          <w:bCs/>
          <w:i w:val="0"/>
          <w:color w:val="000000"/>
          <w:spacing w:val="0"/>
          <w:kern w:val="0"/>
          <w:sz w:val="24"/>
          <w:szCs w:val="24"/>
          <w:lang w:val="en-US" w:eastAsia="zh-CN" w:bidi="ar"/>
        </w:rPr>
        <w:t>7</w:t>
      </w:r>
      <w:r>
        <w:rPr>
          <w:rFonts w:hint="default" w:ascii="Times New Roman" w:hAnsi="Times New Roman" w:eastAsia="宋体" w:cs="Times New Roman"/>
          <w:b/>
          <w:bCs/>
          <w:i w:val="0"/>
          <w:color w:val="000000"/>
          <w:spacing w:val="0"/>
          <w:kern w:val="0"/>
          <w:sz w:val="24"/>
          <w:szCs w:val="24"/>
          <w:lang w:val="en-US" w:eastAsia="zh-CN" w:bidi="ar"/>
        </w:rPr>
        <w:t>.5.1 噪声监测内容</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default" w:asciiTheme="minorEastAsia" w:hAnsiTheme="minorEastAsia" w:eastAsiaTheme="minorEastAsia" w:cstheme="minorEastAsia"/>
          <w:b w:val="0"/>
          <w:bCs w:val="0"/>
          <w:spacing w:val="0"/>
          <w:sz w:val="24"/>
          <w:szCs w:val="24"/>
          <w:lang w:val="en-US" w:eastAsia="zh-CN"/>
        </w:rPr>
        <w:t xml:space="preserve"> 在本项目东</w:t>
      </w:r>
      <w:r>
        <w:rPr>
          <w:rFonts w:hint="eastAsia" w:asciiTheme="minorEastAsia" w:hAnsiTheme="minorEastAsia" w:eastAsiaTheme="minorEastAsia" w:cstheme="minorEastAsia"/>
          <w:b w:val="0"/>
          <w:bCs w:val="0"/>
          <w:spacing w:val="0"/>
          <w:sz w:val="24"/>
          <w:szCs w:val="24"/>
          <w:lang w:val="en-US" w:eastAsia="zh-CN"/>
        </w:rPr>
        <w:t>、</w:t>
      </w:r>
      <w:r>
        <w:rPr>
          <w:rFonts w:hint="default" w:asciiTheme="minorEastAsia" w:hAnsiTheme="minorEastAsia" w:eastAsiaTheme="minorEastAsia" w:cstheme="minorEastAsia"/>
          <w:b w:val="0"/>
          <w:bCs w:val="0"/>
          <w:spacing w:val="0"/>
          <w:sz w:val="24"/>
          <w:szCs w:val="24"/>
          <w:lang w:val="en-US" w:eastAsia="zh-CN"/>
        </w:rPr>
        <w:t>南 、西、北厂界各布设一代表性噪声监测点位▲1、▲2、▲3、▲4。昼</w:t>
      </w:r>
      <w:r>
        <w:rPr>
          <w:rFonts w:hint="eastAsia" w:asciiTheme="minorEastAsia" w:hAnsiTheme="minorEastAsia" w:eastAsiaTheme="minorEastAsia" w:cstheme="minorEastAsia"/>
          <w:b w:val="0"/>
          <w:bCs w:val="0"/>
          <w:spacing w:val="0"/>
          <w:sz w:val="24"/>
          <w:szCs w:val="24"/>
          <w:lang w:val="en-US" w:eastAsia="zh-CN"/>
        </w:rPr>
        <w:t>间</w:t>
      </w:r>
      <w:r>
        <w:rPr>
          <w:rFonts w:hint="default" w:asciiTheme="minorEastAsia" w:hAnsiTheme="minorEastAsia" w:eastAsiaTheme="minorEastAsia" w:cstheme="minorEastAsia"/>
          <w:b w:val="0"/>
          <w:bCs w:val="0"/>
          <w:spacing w:val="0"/>
          <w:sz w:val="24"/>
          <w:szCs w:val="24"/>
          <w:lang w:val="en-US" w:eastAsia="zh-CN"/>
        </w:rPr>
        <w:t>测1次，共测2天。噪声点位示意图见图</w:t>
      </w:r>
      <w:r>
        <w:rPr>
          <w:rFonts w:hint="eastAsia" w:asciiTheme="minorEastAsia" w:hAnsiTheme="minorEastAsia" w:eastAsiaTheme="minorEastAsia" w:cstheme="minorEastAsia"/>
          <w:b w:val="0"/>
          <w:bCs w:val="0"/>
          <w:spacing w:val="0"/>
          <w:sz w:val="24"/>
          <w:szCs w:val="24"/>
          <w:lang w:val="en-US" w:eastAsia="zh-CN"/>
        </w:rPr>
        <w:t>7</w:t>
      </w:r>
      <w:r>
        <w:rPr>
          <w:rFonts w:hint="default" w:asciiTheme="minorEastAsia" w:hAnsiTheme="minorEastAsia" w:eastAsiaTheme="minorEastAsia" w:cstheme="minorEastAsia"/>
          <w:b w:val="0"/>
          <w:bCs w:val="0"/>
          <w:spacing w:val="0"/>
          <w:sz w:val="24"/>
          <w:szCs w:val="24"/>
          <w:lang w:val="en-US" w:eastAsia="zh-CN"/>
        </w:rPr>
        <w:t>-</w:t>
      </w:r>
      <w:r>
        <w:rPr>
          <w:rFonts w:hint="eastAsia" w:asciiTheme="minorEastAsia" w:hAnsiTheme="minorEastAsia" w:eastAsiaTheme="minorEastAsia" w:cstheme="minorEastAsia"/>
          <w:b w:val="0"/>
          <w:bCs w:val="0"/>
          <w:spacing w:val="0"/>
          <w:sz w:val="24"/>
          <w:szCs w:val="24"/>
          <w:lang w:val="en-US" w:eastAsia="zh-CN"/>
        </w:rPr>
        <w:t>2</w:t>
      </w:r>
      <w:r>
        <w:rPr>
          <w:rFonts w:hint="default" w:asciiTheme="minorEastAsia" w:hAnsiTheme="minorEastAsia" w:eastAsiaTheme="minorEastAsia" w:cstheme="minorEastAsia"/>
          <w:b w:val="0"/>
          <w:bCs w:val="0"/>
          <w:spacing w:val="0"/>
          <w:sz w:val="24"/>
          <w:szCs w:val="24"/>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center"/>
        <w:textAlignment w:val="auto"/>
        <w:rPr>
          <w:rFonts w:hint="default" w:ascii="Times New Roman" w:hAnsi="Times New Roman" w:eastAsia="宋体" w:cs="Times New Roman"/>
          <w:b/>
          <w:bCs/>
          <w:i w:val="0"/>
          <w:color w:val="000000"/>
          <w:spacing w:val="0"/>
          <w:kern w:val="0"/>
          <w:sz w:val="22"/>
          <w:szCs w:val="22"/>
          <w:lang w:val="en-US" w:eastAsia="zh-CN" w:bidi="ar"/>
        </w:rPr>
      </w:pPr>
      <w:r>
        <w:drawing>
          <wp:inline distT="0" distB="0" distL="114300" distR="114300">
            <wp:extent cx="5885815" cy="2761615"/>
            <wp:effectExtent l="0" t="0" r="635" b="63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4"/>
                    <a:stretch>
                      <a:fillRect/>
                    </a:stretch>
                  </pic:blipFill>
                  <pic:spPr>
                    <a:xfrm>
                      <a:off x="0" y="0"/>
                      <a:ext cx="5885815" cy="2761615"/>
                    </a:xfrm>
                    <a:prstGeom prst="rect">
                      <a:avLst/>
                    </a:prstGeom>
                    <a:noFill/>
                    <a:ln w="9525">
                      <a:noFill/>
                    </a:ln>
                  </pic:spPr>
                </pic:pic>
              </a:graphicData>
            </a:graphic>
          </wp:inline>
        </w:drawing>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bCs/>
          <w:i w:val="0"/>
          <w:color w:val="000000"/>
          <w:spacing w:val="0"/>
          <w:kern w:val="0"/>
          <w:sz w:val="22"/>
          <w:szCs w:val="22"/>
          <w:lang w:val="en-US" w:eastAsia="zh-CN" w:bidi="ar"/>
        </w:rPr>
        <w:t xml:space="preserve">图 </w:t>
      </w:r>
      <w:r>
        <w:rPr>
          <w:rFonts w:hint="eastAsia" w:ascii="Times New Roman" w:eastAsia="宋体" w:cs="Times New Roman"/>
          <w:b/>
          <w:bCs/>
          <w:i w:val="0"/>
          <w:color w:val="000000"/>
          <w:spacing w:val="0"/>
          <w:kern w:val="0"/>
          <w:sz w:val="22"/>
          <w:szCs w:val="22"/>
          <w:lang w:val="en-US" w:eastAsia="zh-CN" w:bidi="ar"/>
        </w:rPr>
        <w:t>7</w:t>
      </w:r>
      <w:r>
        <w:rPr>
          <w:rFonts w:hint="default" w:ascii="Times New Roman" w:hAnsi="Times New Roman" w:eastAsia="宋体" w:cs="Times New Roman"/>
          <w:b/>
          <w:bCs/>
          <w:i w:val="0"/>
          <w:color w:val="000000"/>
          <w:spacing w:val="0"/>
          <w:kern w:val="0"/>
          <w:sz w:val="22"/>
          <w:szCs w:val="22"/>
          <w:lang w:val="en-US" w:eastAsia="zh-CN" w:bidi="ar"/>
        </w:rPr>
        <w:t>-</w:t>
      </w:r>
      <w:r>
        <w:rPr>
          <w:rFonts w:hint="eastAsia" w:ascii="Times New Roman" w:eastAsia="宋体" w:cs="Times New Roman"/>
          <w:b/>
          <w:bCs/>
          <w:i w:val="0"/>
          <w:color w:val="000000"/>
          <w:spacing w:val="0"/>
          <w:kern w:val="0"/>
          <w:sz w:val="22"/>
          <w:szCs w:val="22"/>
          <w:lang w:val="en-US" w:eastAsia="zh-CN" w:bidi="ar"/>
        </w:rPr>
        <w:t>2</w:t>
      </w:r>
      <w:r>
        <w:rPr>
          <w:rFonts w:hint="default" w:ascii="Times New Roman" w:hAnsi="Times New Roman" w:eastAsia="宋体" w:cs="Times New Roman"/>
          <w:b/>
          <w:bCs/>
          <w:i w:val="0"/>
          <w:color w:val="000000"/>
          <w:spacing w:val="0"/>
          <w:kern w:val="0"/>
          <w:sz w:val="22"/>
          <w:szCs w:val="22"/>
          <w:lang w:val="en-US" w:eastAsia="zh-CN" w:bidi="ar"/>
        </w:rPr>
        <w:t xml:space="preserve"> 噪声监测点位示意图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eastAsia" w:ascii="Times New Roman" w:eastAsia="宋体" w:cs="Times New Roman"/>
          <w:b/>
          <w:bCs/>
          <w:i w:val="0"/>
          <w:color w:val="000000"/>
          <w:spacing w:val="0"/>
          <w:kern w:val="0"/>
          <w:sz w:val="24"/>
          <w:szCs w:val="24"/>
          <w:lang w:val="en-US" w:eastAsia="zh-CN" w:bidi="ar"/>
        </w:rPr>
        <w:t>7</w:t>
      </w:r>
      <w:r>
        <w:rPr>
          <w:rFonts w:hint="default" w:ascii="Times New Roman" w:hAnsi="Times New Roman" w:eastAsia="宋体" w:cs="Times New Roman"/>
          <w:b/>
          <w:bCs/>
          <w:i w:val="0"/>
          <w:color w:val="000000"/>
          <w:spacing w:val="0"/>
          <w:kern w:val="0"/>
          <w:sz w:val="24"/>
          <w:szCs w:val="24"/>
          <w:lang w:val="en-US" w:eastAsia="zh-CN" w:bidi="ar"/>
        </w:rPr>
        <w:t>.5.2 噪声监测结果及分析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center"/>
        <w:textAlignment w:val="auto"/>
        <w:rPr>
          <w:rFonts w:hint="default" w:ascii="Times New Roman" w:hAnsi="Times New Roman" w:eastAsia="宋体" w:cs="Times New Roman"/>
          <w:b/>
          <w:bCs/>
          <w:i w:val="0"/>
          <w:color w:val="000000"/>
          <w:spacing w:val="0"/>
          <w:kern w:val="0"/>
          <w:sz w:val="22"/>
          <w:szCs w:val="22"/>
          <w:lang w:val="en-US" w:eastAsia="zh-CN" w:bidi="ar"/>
        </w:rPr>
      </w:pPr>
      <w:r>
        <w:rPr>
          <w:rFonts w:hint="default" w:ascii="Times New Roman" w:hAnsi="Times New Roman" w:eastAsia="宋体" w:cs="Times New Roman"/>
          <w:b/>
          <w:bCs/>
          <w:i w:val="0"/>
          <w:color w:val="000000"/>
          <w:spacing w:val="0"/>
          <w:kern w:val="0"/>
          <w:sz w:val="22"/>
          <w:szCs w:val="22"/>
          <w:lang w:val="en-US" w:eastAsia="zh-CN" w:bidi="ar"/>
        </w:rPr>
        <w:t xml:space="preserve">表 </w:t>
      </w:r>
      <w:r>
        <w:rPr>
          <w:rFonts w:hint="eastAsia" w:ascii="Times New Roman" w:eastAsia="宋体" w:cs="Times New Roman"/>
          <w:b/>
          <w:bCs/>
          <w:i w:val="0"/>
          <w:color w:val="000000"/>
          <w:spacing w:val="0"/>
          <w:kern w:val="0"/>
          <w:sz w:val="22"/>
          <w:szCs w:val="22"/>
          <w:lang w:val="en-US" w:eastAsia="zh-CN" w:bidi="ar"/>
        </w:rPr>
        <w:t>7</w:t>
      </w:r>
      <w:r>
        <w:rPr>
          <w:rFonts w:hint="default" w:ascii="Times New Roman" w:hAnsi="Times New Roman" w:eastAsia="宋体" w:cs="Times New Roman"/>
          <w:b/>
          <w:bCs/>
          <w:i w:val="0"/>
          <w:color w:val="000000"/>
          <w:spacing w:val="0"/>
          <w:kern w:val="0"/>
          <w:sz w:val="22"/>
          <w:szCs w:val="22"/>
          <w:lang w:val="en-US" w:eastAsia="zh-CN" w:bidi="ar"/>
        </w:rPr>
        <w:t>-4   噪声监测结果（ 单位： dB(A)）</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r>
        <w:rPr>
          <w:rFonts w:hint="default" w:ascii="Times New Roman" w:hAnsi="Times New Roman" w:eastAsia="宋体" w:cs="Times New Roman"/>
          <w:b/>
          <w:bCs/>
          <w:i w:val="0"/>
          <w:color w:val="000000"/>
          <w:spacing w:val="0"/>
          <w:kern w:val="0"/>
          <w:sz w:val="22"/>
          <w:szCs w:val="22"/>
          <w:highlight w:val="none"/>
          <w:lang w:val="en-US" w:eastAsia="zh-CN" w:bidi="ar"/>
        </w:rPr>
        <w:t>厂界噪声质量现状监测结果（201</w:t>
      </w:r>
      <w:r>
        <w:rPr>
          <w:rFonts w:hint="eastAsia" w:ascii="Times New Roman" w:hAnsi="Times New Roman" w:eastAsia="宋体" w:cs="Times New Roman"/>
          <w:b/>
          <w:bCs/>
          <w:i w:val="0"/>
          <w:color w:val="000000"/>
          <w:spacing w:val="0"/>
          <w:kern w:val="0"/>
          <w:sz w:val="22"/>
          <w:szCs w:val="22"/>
          <w:highlight w:val="none"/>
          <w:lang w:val="en-US" w:eastAsia="zh-CN" w:bidi="ar"/>
        </w:rPr>
        <w:t>8</w:t>
      </w:r>
      <w:r>
        <w:rPr>
          <w:rFonts w:hint="default" w:ascii="Times New Roman" w:hAnsi="Times New Roman" w:eastAsia="宋体" w:cs="Times New Roman"/>
          <w:b/>
          <w:bCs/>
          <w:i w:val="0"/>
          <w:color w:val="000000"/>
          <w:spacing w:val="0"/>
          <w:kern w:val="0"/>
          <w:sz w:val="22"/>
          <w:szCs w:val="22"/>
          <w:highlight w:val="none"/>
          <w:lang w:val="en-US" w:eastAsia="zh-CN" w:bidi="ar"/>
        </w:rPr>
        <w:t>.</w:t>
      </w:r>
      <w:r>
        <w:rPr>
          <w:rFonts w:hint="eastAsia" w:ascii="Times New Roman" w:hAnsi="Times New Roman" w:eastAsia="宋体" w:cs="Times New Roman"/>
          <w:b/>
          <w:bCs/>
          <w:i w:val="0"/>
          <w:color w:val="000000"/>
          <w:spacing w:val="0"/>
          <w:kern w:val="0"/>
          <w:sz w:val="22"/>
          <w:szCs w:val="22"/>
          <w:highlight w:val="none"/>
          <w:lang w:val="en-US" w:eastAsia="zh-CN" w:bidi="ar"/>
        </w:rPr>
        <w:t>01</w:t>
      </w:r>
      <w:r>
        <w:rPr>
          <w:rFonts w:hint="default" w:ascii="Times New Roman" w:hAnsi="Times New Roman" w:eastAsia="宋体" w:cs="Times New Roman"/>
          <w:b/>
          <w:bCs/>
          <w:i w:val="0"/>
          <w:color w:val="000000"/>
          <w:spacing w:val="0"/>
          <w:kern w:val="0"/>
          <w:sz w:val="22"/>
          <w:szCs w:val="22"/>
          <w:highlight w:val="none"/>
          <w:lang w:val="en-US" w:eastAsia="zh-CN" w:bidi="ar"/>
        </w:rPr>
        <w:t>.</w:t>
      </w:r>
      <w:r>
        <w:rPr>
          <w:rFonts w:hint="eastAsia" w:ascii="Times New Roman" w:eastAsia="宋体" w:cs="Times New Roman"/>
          <w:b/>
          <w:bCs/>
          <w:i w:val="0"/>
          <w:color w:val="000000"/>
          <w:spacing w:val="0"/>
          <w:kern w:val="0"/>
          <w:sz w:val="22"/>
          <w:szCs w:val="22"/>
          <w:highlight w:val="none"/>
          <w:lang w:val="en-US" w:eastAsia="zh-CN" w:bidi="ar"/>
        </w:rPr>
        <w:t>1</w:t>
      </w:r>
      <w:r>
        <w:rPr>
          <w:rFonts w:hint="eastAsia" w:ascii="Times New Roman" w:hAnsi="Times New Roman" w:eastAsia="宋体" w:cs="Times New Roman"/>
          <w:b/>
          <w:bCs/>
          <w:i w:val="0"/>
          <w:color w:val="000000"/>
          <w:spacing w:val="0"/>
          <w:kern w:val="0"/>
          <w:sz w:val="22"/>
          <w:szCs w:val="22"/>
          <w:highlight w:val="none"/>
          <w:lang w:val="en-US" w:eastAsia="zh-CN" w:bidi="ar"/>
        </w:rPr>
        <w:t>2</w:t>
      </w:r>
      <w:r>
        <w:rPr>
          <w:rFonts w:hint="default" w:ascii="Times New Roman" w:hAnsi="Times New Roman" w:eastAsia="宋体" w:cs="Times New Roman"/>
          <w:b/>
          <w:bCs/>
          <w:i w:val="0"/>
          <w:color w:val="000000"/>
          <w:spacing w:val="0"/>
          <w:kern w:val="0"/>
          <w:sz w:val="22"/>
          <w:szCs w:val="22"/>
          <w:highlight w:val="none"/>
          <w:lang w:val="en-US" w:eastAsia="zh-CN" w:bidi="ar"/>
        </w:rPr>
        <w:t>）：</w:t>
      </w:r>
    </w:p>
    <w:tbl>
      <w:tblPr>
        <w:tblStyle w:val="9"/>
        <w:tblW w:w="9239" w:type="dxa"/>
        <w:jc w:val="center"/>
        <w:tblInd w:w="4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8"/>
        <w:gridCol w:w="1447"/>
        <w:gridCol w:w="1133"/>
        <w:gridCol w:w="1980"/>
        <w:gridCol w:w="1816"/>
        <w:gridCol w:w="1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 w:hRule="exact"/>
          <w:jc w:val="center"/>
        </w:trPr>
        <w:tc>
          <w:tcPr>
            <w:tcW w:w="123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测点编号</w:t>
            </w:r>
          </w:p>
        </w:tc>
        <w:tc>
          <w:tcPr>
            <w:tcW w:w="1447" w:type="dxa"/>
            <w:vMerge w:val="restart"/>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监测位置</w:t>
            </w:r>
          </w:p>
        </w:tc>
        <w:tc>
          <w:tcPr>
            <w:tcW w:w="1133" w:type="dxa"/>
            <w:vMerge w:val="restart"/>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主要声源</w:t>
            </w:r>
          </w:p>
        </w:tc>
        <w:tc>
          <w:tcPr>
            <w:tcW w:w="1980" w:type="dxa"/>
            <w:vMerge w:val="restart"/>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测点距声源距离（m）</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等效声级dB（A）</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测点风速(m/s)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84" w:hRule="atLeast"/>
          <w:jc w:val="center"/>
        </w:trPr>
        <w:tc>
          <w:tcPr>
            <w:tcW w:w="123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447"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133"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980"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昼间</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昼间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56.4</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53.3</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55.8</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鼓风机</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57.4</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3" w:hRule="exact"/>
          <w:jc w:val="center"/>
        </w:trPr>
        <w:tc>
          <w:tcPr>
            <w:tcW w:w="579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标准限值</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4"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执行标准</w:t>
            </w:r>
          </w:p>
        </w:tc>
        <w:tc>
          <w:tcPr>
            <w:tcW w:w="80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《工业企业厂界环境噪声排放标准》GB12348-2008 3类</w:t>
            </w:r>
          </w:p>
        </w:tc>
      </w:tr>
    </w:tbl>
    <w:tbl>
      <w:tblPr>
        <w:tblStyle w:val="10"/>
        <w:tblpPr w:leftFromText="180" w:rightFromText="180" w:vertAnchor="text" w:tblpX="10880" w:tblpY="-4695"/>
        <w:tblOverlap w:val="never"/>
        <w:tblW w:w="1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1840"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default" w:ascii="Times New Roman" w:hAnsi="Times New Roman" w:eastAsia="宋体" w:cs="Times New Roman"/>
                <w:b/>
                <w:bCs/>
                <w:i w:val="0"/>
                <w:color w:val="000000"/>
                <w:spacing w:val="0"/>
                <w:kern w:val="0"/>
                <w:sz w:val="22"/>
                <w:szCs w:val="22"/>
                <w:highlight w:val="yellow"/>
                <w:vertAlign w:val="baseline"/>
                <w:lang w:val="en-US" w:eastAsia="zh-CN" w:bidi="ar"/>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outlineLvl w:val="9"/>
        <w:rPr>
          <w:rFonts w:hint="default" w:ascii="Times New Roman" w:hAnsi="Times New Roman" w:eastAsia="宋体" w:cs="Times New Roman"/>
          <w:b/>
          <w:bCs/>
          <w:i w:val="0"/>
          <w:color w:val="000000"/>
          <w:spacing w:val="0"/>
          <w:kern w:val="0"/>
          <w:sz w:val="22"/>
          <w:szCs w:val="22"/>
          <w:highlight w:val="yellow"/>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imes New Roman" w:hAnsi="Times New Roman" w:eastAsia="宋体" w:cs="Times New Roman"/>
          <w:b/>
          <w:bCs/>
          <w:i w:val="0"/>
          <w:color w:val="000000"/>
          <w:spacing w:val="0"/>
          <w:kern w:val="0"/>
          <w:sz w:val="22"/>
          <w:szCs w:val="22"/>
          <w:highlight w:val="none"/>
          <w:lang w:val="en-US" w:eastAsia="zh-CN" w:bidi="ar"/>
        </w:rPr>
      </w:pPr>
      <w:r>
        <w:rPr>
          <w:rFonts w:hint="default" w:ascii="Times New Roman" w:hAnsi="Times New Roman" w:eastAsia="宋体" w:cs="Times New Roman"/>
          <w:b/>
          <w:bCs/>
          <w:i w:val="0"/>
          <w:color w:val="000000"/>
          <w:spacing w:val="0"/>
          <w:kern w:val="0"/>
          <w:sz w:val="22"/>
          <w:szCs w:val="22"/>
          <w:highlight w:val="none"/>
          <w:lang w:val="en-US" w:eastAsia="zh-CN" w:bidi="ar"/>
        </w:rPr>
        <w:t>厂界噪声质量现状监测结果（201</w:t>
      </w:r>
      <w:r>
        <w:rPr>
          <w:rFonts w:hint="eastAsia" w:ascii="Times New Roman" w:hAnsi="Times New Roman" w:eastAsia="宋体" w:cs="Times New Roman"/>
          <w:b/>
          <w:bCs/>
          <w:i w:val="0"/>
          <w:color w:val="000000"/>
          <w:spacing w:val="0"/>
          <w:kern w:val="0"/>
          <w:sz w:val="22"/>
          <w:szCs w:val="22"/>
          <w:highlight w:val="none"/>
          <w:lang w:val="en-US" w:eastAsia="zh-CN" w:bidi="ar"/>
        </w:rPr>
        <w:t>8</w:t>
      </w:r>
      <w:r>
        <w:rPr>
          <w:rFonts w:hint="default" w:ascii="Times New Roman" w:hAnsi="Times New Roman" w:eastAsia="宋体" w:cs="Times New Roman"/>
          <w:b/>
          <w:bCs/>
          <w:i w:val="0"/>
          <w:color w:val="000000"/>
          <w:spacing w:val="0"/>
          <w:kern w:val="0"/>
          <w:sz w:val="22"/>
          <w:szCs w:val="22"/>
          <w:highlight w:val="none"/>
          <w:lang w:val="en-US" w:eastAsia="zh-CN" w:bidi="ar"/>
        </w:rPr>
        <w:t>.</w:t>
      </w:r>
      <w:r>
        <w:rPr>
          <w:rFonts w:hint="eastAsia" w:ascii="Times New Roman" w:hAnsi="Times New Roman" w:eastAsia="宋体" w:cs="Times New Roman"/>
          <w:b/>
          <w:bCs/>
          <w:i w:val="0"/>
          <w:color w:val="000000"/>
          <w:spacing w:val="0"/>
          <w:kern w:val="0"/>
          <w:sz w:val="22"/>
          <w:szCs w:val="22"/>
          <w:highlight w:val="none"/>
          <w:lang w:val="en-US" w:eastAsia="zh-CN" w:bidi="ar"/>
        </w:rPr>
        <w:t>01</w:t>
      </w:r>
      <w:r>
        <w:rPr>
          <w:rFonts w:hint="default" w:ascii="Times New Roman" w:hAnsi="Times New Roman" w:eastAsia="宋体" w:cs="Times New Roman"/>
          <w:b/>
          <w:bCs/>
          <w:i w:val="0"/>
          <w:color w:val="000000"/>
          <w:spacing w:val="0"/>
          <w:kern w:val="0"/>
          <w:sz w:val="22"/>
          <w:szCs w:val="22"/>
          <w:highlight w:val="none"/>
          <w:lang w:val="en-US" w:eastAsia="zh-CN" w:bidi="ar"/>
        </w:rPr>
        <w:t>.</w:t>
      </w:r>
      <w:r>
        <w:rPr>
          <w:rFonts w:hint="eastAsia" w:ascii="Times New Roman" w:eastAsia="宋体" w:cs="Times New Roman"/>
          <w:b/>
          <w:bCs/>
          <w:i w:val="0"/>
          <w:color w:val="000000"/>
          <w:spacing w:val="0"/>
          <w:kern w:val="0"/>
          <w:sz w:val="22"/>
          <w:szCs w:val="22"/>
          <w:highlight w:val="none"/>
          <w:lang w:val="en-US" w:eastAsia="zh-CN" w:bidi="ar"/>
        </w:rPr>
        <w:t>1</w:t>
      </w:r>
      <w:r>
        <w:rPr>
          <w:rFonts w:hint="eastAsia" w:ascii="Times New Roman" w:hAnsi="Times New Roman" w:eastAsia="宋体" w:cs="Times New Roman"/>
          <w:b/>
          <w:bCs/>
          <w:i w:val="0"/>
          <w:color w:val="000000"/>
          <w:spacing w:val="0"/>
          <w:kern w:val="0"/>
          <w:sz w:val="22"/>
          <w:szCs w:val="22"/>
          <w:highlight w:val="none"/>
          <w:lang w:val="en-US" w:eastAsia="zh-CN" w:bidi="ar"/>
        </w:rPr>
        <w:t>3</w:t>
      </w:r>
      <w:r>
        <w:rPr>
          <w:rFonts w:hint="default" w:ascii="Times New Roman" w:hAnsi="Times New Roman" w:eastAsia="宋体" w:cs="Times New Roman"/>
          <w:b/>
          <w:bCs/>
          <w:i w:val="0"/>
          <w:color w:val="000000"/>
          <w:spacing w:val="0"/>
          <w:kern w:val="0"/>
          <w:sz w:val="22"/>
          <w:szCs w:val="22"/>
          <w:highlight w:val="none"/>
          <w:lang w:val="en-US" w:eastAsia="zh-CN" w:bidi="ar"/>
        </w:rPr>
        <w:t>）：</w:t>
      </w:r>
    </w:p>
    <w:tbl>
      <w:tblPr>
        <w:tblStyle w:val="9"/>
        <w:tblW w:w="9239" w:type="dxa"/>
        <w:jc w:val="center"/>
        <w:tblInd w:w="4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8"/>
        <w:gridCol w:w="1447"/>
        <w:gridCol w:w="1133"/>
        <w:gridCol w:w="1980"/>
        <w:gridCol w:w="1816"/>
        <w:gridCol w:w="1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40" w:hRule="exact"/>
          <w:jc w:val="center"/>
        </w:trPr>
        <w:tc>
          <w:tcPr>
            <w:tcW w:w="123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测点编号</w:t>
            </w:r>
          </w:p>
        </w:tc>
        <w:tc>
          <w:tcPr>
            <w:tcW w:w="1447" w:type="dxa"/>
            <w:vMerge w:val="restart"/>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监测位置</w:t>
            </w:r>
          </w:p>
        </w:tc>
        <w:tc>
          <w:tcPr>
            <w:tcW w:w="1133" w:type="dxa"/>
            <w:vMerge w:val="restart"/>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主要声源</w:t>
            </w:r>
          </w:p>
        </w:tc>
        <w:tc>
          <w:tcPr>
            <w:tcW w:w="1980" w:type="dxa"/>
            <w:vMerge w:val="restart"/>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测点距声源距离（m）</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等效声级dB（A）</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测点风速(m/s)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84" w:hRule="atLeast"/>
          <w:jc w:val="center"/>
        </w:trPr>
        <w:tc>
          <w:tcPr>
            <w:tcW w:w="123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447"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133"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980"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昼间</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昼间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59.6</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54.7</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56.0</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3"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4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北厂界外1m</w:t>
            </w:r>
          </w:p>
        </w:tc>
        <w:tc>
          <w:tcPr>
            <w:tcW w:w="11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鼓风机</w:t>
            </w:r>
          </w:p>
        </w:tc>
        <w:tc>
          <w:tcPr>
            <w:tcW w:w="198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58.8</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14"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3" w:hRule="exact"/>
          <w:jc w:val="center"/>
        </w:trPr>
        <w:tc>
          <w:tcPr>
            <w:tcW w:w="579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标准限值</w:t>
            </w:r>
          </w:p>
        </w:tc>
        <w:tc>
          <w:tcPr>
            <w:tcW w:w="181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162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64" w:hRule="exact"/>
          <w:jc w:val="center"/>
        </w:trPr>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执行标准</w:t>
            </w:r>
          </w:p>
        </w:tc>
        <w:tc>
          <w:tcPr>
            <w:tcW w:w="80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14"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《工业企业厂界环境噪声排放标准》GB12348-2008 3类</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jc w:val="left"/>
        <w:textAlignment w:val="auto"/>
        <w:rPr>
          <w:rFonts w:hint="default" w:ascii="Times New Roman" w:hAnsi="Times New Roman" w:eastAsia="宋体" w:cs="Times New Roman"/>
          <w:b w:val="0"/>
          <w:i w:val="0"/>
          <w:color w:val="000000"/>
          <w:spacing w:val="0"/>
          <w:kern w:val="0"/>
          <w:sz w:val="24"/>
          <w:szCs w:val="24"/>
          <w:lang w:val="en-US" w:eastAsia="zh-CN" w:bidi="ar"/>
        </w:rPr>
      </w:pPr>
      <w:bookmarkStart w:id="36" w:name="_Toc30954"/>
      <w:r>
        <w:rPr>
          <w:rFonts w:hint="eastAsia" w:ascii="Times New Roman" w:hAnsi="Times New Roman" w:eastAsia="宋体" w:cs="Times New Roman"/>
          <w:b w:val="0"/>
          <w:i w:val="0"/>
          <w:color w:val="000000"/>
          <w:spacing w:val="0"/>
          <w:kern w:val="0"/>
          <w:sz w:val="24"/>
          <w:szCs w:val="24"/>
          <w:lang w:val="en-US" w:eastAsia="zh-CN" w:bidi="ar"/>
        </w:rPr>
        <w:t>监测结果表明：验收监测期间，</w:t>
      </w:r>
      <w:r>
        <w:rPr>
          <w:rFonts w:hint="default" w:ascii="Times New Roman" w:hAnsi="Times New Roman" w:eastAsia="宋体" w:cs="Times New Roman"/>
          <w:b w:val="0"/>
          <w:i w:val="0"/>
          <w:color w:val="000000"/>
          <w:spacing w:val="0"/>
          <w:kern w:val="0"/>
          <w:sz w:val="24"/>
          <w:szCs w:val="24"/>
          <w:lang w:val="en-US" w:eastAsia="zh-CN" w:bidi="ar"/>
        </w:rPr>
        <w:t>该项目各厂界噪声监测点位昼间噪声均小于《工业企业厂界环境噪声排放标准》GB12348-2008 3类标准限值。</w:t>
      </w:r>
    </w:p>
    <w:bookmarkEnd w:id="36"/>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heme="majorEastAsia" w:hAnsiTheme="majorEastAsia" w:eastAsiaTheme="majorEastAsia" w:cstheme="majorEastAsia"/>
          <w:b/>
          <w:bCs/>
          <w:spacing w:val="0"/>
          <w:sz w:val="28"/>
          <w:szCs w:val="28"/>
          <w:lang w:val="en-US" w:eastAsia="zh-CN" w:bidi="ar"/>
        </w:rPr>
      </w:pPr>
      <w:bookmarkStart w:id="37" w:name="_Toc15727"/>
      <w:r>
        <w:rPr>
          <w:rFonts w:hint="eastAsia" w:asciiTheme="majorEastAsia" w:hAnsiTheme="majorEastAsia" w:eastAsiaTheme="majorEastAsia" w:cstheme="majorEastAsia"/>
          <w:b/>
          <w:bCs/>
          <w:spacing w:val="0"/>
          <w:sz w:val="28"/>
          <w:szCs w:val="28"/>
          <w:lang w:val="en-US" w:eastAsia="zh-CN" w:bidi="ar"/>
        </w:rPr>
        <w:t>7.6 固体废弃物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heme="minorEastAsia" w:hAnsiTheme="minorEastAsia" w:eastAsiaTheme="minorEastAsia" w:cstheme="minorEastAsia"/>
          <w:b w:val="0"/>
          <w:bCs w:val="0"/>
          <w:spacing w:val="0"/>
          <w:sz w:val="24"/>
          <w:szCs w:val="24"/>
          <w:lang w:val="en-US" w:eastAsia="zh-CN"/>
        </w:rPr>
      </w:pPr>
      <w:r>
        <w:rPr>
          <w:rFonts w:hint="default" w:asciiTheme="minorEastAsia" w:hAnsiTheme="minorEastAsia" w:eastAsiaTheme="minorEastAsia" w:cstheme="minorEastAsia"/>
          <w:b w:val="0"/>
          <w:bCs w:val="0"/>
          <w:spacing w:val="0"/>
          <w:sz w:val="24"/>
          <w:szCs w:val="24"/>
          <w:lang w:val="en-US" w:eastAsia="zh-CN"/>
        </w:rPr>
        <w:t>本次监测过程中，</w:t>
      </w:r>
      <w:r>
        <w:rPr>
          <w:rFonts w:hint="eastAsia" w:asciiTheme="minorEastAsia" w:hAnsiTheme="minorEastAsia" w:eastAsiaTheme="minorEastAsia" w:cstheme="minorEastAsia"/>
          <w:b w:val="0"/>
          <w:bCs w:val="0"/>
          <w:spacing w:val="0"/>
          <w:sz w:val="24"/>
          <w:szCs w:val="24"/>
          <w:lang w:val="en-US" w:eastAsia="zh-CN"/>
        </w:rPr>
        <w:t>完成了</w:t>
      </w:r>
      <w:r>
        <w:rPr>
          <w:rFonts w:hint="default" w:asciiTheme="minorEastAsia" w:hAnsiTheme="minorEastAsia" w:eastAsiaTheme="minorEastAsia" w:cstheme="minorEastAsia"/>
          <w:b w:val="0"/>
          <w:bCs w:val="0"/>
          <w:spacing w:val="0"/>
          <w:sz w:val="24"/>
          <w:szCs w:val="24"/>
          <w:lang w:val="en-US" w:eastAsia="zh-CN"/>
        </w:rPr>
        <w:t>对</w:t>
      </w:r>
      <w:r>
        <w:rPr>
          <w:rFonts w:hint="eastAsia" w:asciiTheme="minorEastAsia" w:hAnsiTheme="minorEastAsia" w:eastAsiaTheme="minorEastAsia" w:cstheme="minorEastAsia"/>
          <w:b w:val="0"/>
          <w:bCs w:val="0"/>
          <w:spacing w:val="0"/>
          <w:sz w:val="24"/>
          <w:szCs w:val="24"/>
          <w:lang w:val="en-US" w:eastAsia="zh-CN"/>
        </w:rPr>
        <w:t>各种</w:t>
      </w:r>
      <w:r>
        <w:rPr>
          <w:rFonts w:hint="default" w:asciiTheme="minorEastAsia" w:hAnsiTheme="minorEastAsia" w:eastAsiaTheme="minorEastAsia" w:cstheme="minorEastAsia"/>
          <w:b w:val="0"/>
          <w:bCs w:val="0"/>
          <w:spacing w:val="0"/>
          <w:sz w:val="24"/>
          <w:szCs w:val="24"/>
          <w:lang w:val="en-US" w:eastAsia="zh-CN"/>
        </w:rPr>
        <w:t>固体废弃物</w:t>
      </w:r>
      <w:r>
        <w:rPr>
          <w:rFonts w:hint="eastAsia" w:asciiTheme="minorEastAsia" w:hAnsiTheme="minorEastAsia" w:eastAsiaTheme="minorEastAsia" w:cstheme="minorEastAsia"/>
          <w:b w:val="0"/>
          <w:bCs w:val="0"/>
          <w:spacing w:val="0"/>
          <w:sz w:val="24"/>
          <w:szCs w:val="24"/>
          <w:lang w:val="en-US" w:eastAsia="zh-CN"/>
        </w:rPr>
        <w:t>和危险废物</w:t>
      </w:r>
      <w:r>
        <w:rPr>
          <w:rFonts w:hint="default" w:asciiTheme="minorEastAsia" w:hAnsiTheme="minorEastAsia" w:eastAsiaTheme="minorEastAsia" w:cstheme="minorEastAsia"/>
          <w:b w:val="0"/>
          <w:bCs w:val="0"/>
          <w:spacing w:val="0"/>
          <w:sz w:val="24"/>
          <w:szCs w:val="24"/>
          <w:lang w:val="en-US" w:eastAsia="zh-CN"/>
        </w:rPr>
        <w:t>的产生量进行统计，</w:t>
      </w:r>
      <w:r>
        <w:rPr>
          <w:rFonts w:hint="eastAsia" w:asciiTheme="minorEastAsia" w:hAnsiTheme="minorEastAsia" w:eastAsiaTheme="minorEastAsia" w:cstheme="minorEastAsia"/>
          <w:b w:val="0"/>
          <w:bCs w:val="0"/>
          <w:spacing w:val="0"/>
          <w:sz w:val="24"/>
          <w:szCs w:val="24"/>
          <w:lang w:val="en-US" w:eastAsia="zh-CN"/>
        </w:rPr>
        <w:t>和</w:t>
      </w:r>
      <w:r>
        <w:rPr>
          <w:rFonts w:hint="default" w:asciiTheme="minorEastAsia" w:hAnsiTheme="minorEastAsia" w:eastAsiaTheme="minorEastAsia" w:cstheme="minorEastAsia"/>
          <w:b w:val="0"/>
          <w:bCs w:val="0"/>
          <w:spacing w:val="0"/>
          <w:sz w:val="24"/>
          <w:szCs w:val="24"/>
          <w:lang w:val="en-US" w:eastAsia="zh-CN"/>
        </w:rPr>
        <w:t>处置去向调查。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heme="minorEastAsia" w:hAnsiTheme="minorEastAsia" w:eastAsiaTheme="minorEastAsia" w:cstheme="minorEastAsia"/>
          <w:b w:val="0"/>
          <w:bCs w:val="0"/>
          <w:spacing w:val="0"/>
          <w:sz w:val="24"/>
          <w:szCs w:val="24"/>
          <w:lang w:val="en-US" w:eastAsia="zh-CN"/>
        </w:rPr>
        <w:t>固体废物实行分类收集、分类储存。一般工业固体废物作废品外卖，废包装桶交供应商回收，不合格品外卖综合利用。危险废物统一交由</w:t>
      </w:r>
      <w:r>
        <w:rPr>
          <w:rFonts w:hint="eastAsia" w:asciiTheme="minorEastAsia" w:hAnsiTheme="minorEastAsia" w:eastAsiaTheme="minorEastAsia" w:cstheme="minorEastAsia"/>
          <w:b w:val="0"/>
          <w:bCs w:val="0"/>
          <w:spacing w:val="0"/>
          <w:sz w:val="24"/>
          <w:szCs w:val="24"/>
          <w:lang w:val="en-US" w:eastAsia="zh-CN"/>
        </w:rPr>
        <w:t>安徽嘉朋特环保科技服务有限公司</w:t>
      </w:r>
      <w:r>
        <w:rPr>
          <w:rFonts w:hint="default" w:asciiTheme="minorEastAsia" w:hAnsiTheme="minorEastAsia" w:eastAsiaTheme="minorEastAsia" w:cstheme="minorEastAsia"/>
          <w:b w:val="0"/>
          <w:bCs w:val="0"/>
          <w:spacing w:val="0"/>
          <w:sz w:val="24"/>
          <w:szCs w:val="24"/>
          <w:lang w:val="en-US" w:eastAsia="zh-CN"/>
        </w:rPr>
        <w:t>处理处置；生活垃圾交当地环卫部门运走填埋处理。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center"/>
        <w:textAlignment w:val="auto"/>
        <w:rPr>
          <w:rFonts w:hint="default" w:ascii="Times New Roman" w:hAnsi="Times New Roman" w:eastAsia="宋体" w:cs="Times New Roman"/>
          <w:b/>
          <w:bCs/>
          <w:i w:val="0"/>
          <w:color w:val="000000"/>
          <w:spacing w:val="0"/>
          <w:kern w:val="0"/>
          <w:sz w:val="22"/>
          <w:szCs w:val="22"/>
          <w:lang w:val="en-US" w:eastAsia="zh-CN" w:bidi="ar"/>
        </w:rPr>
      </w:pPr>
      <w:r>
        <w:rPr>
          <w:rFonts w:hint="default" w:ascii="Times New Roman" w:hAnsi="Times New Roman" w:eastAsia="宋体" w:cs="Times New Roman"/>
          <w:b/>
          <w:bCs/>
          <w:i w:val="0"/>
          <w:color w:val="000000"/>
          <w:spacing w:val="0"/>
          <w:kern w:val="0"/>
          <w:sz w:val="22"/>
          <w:szCs w:val="22"/>
          <w:lang w:val="en-US" w:eastAsia="zh-CN" w:bidi="ar"/>
        </w:rPr>
        <w:t>表</w:t>
      </w:r>
      <w:r>
        <w:rPr>
          <w:rFonts w:hint="eastAsia" w:ascii="Times New Roman" w:hAnsi="Times New Roman" w:eastAsia="宋体" w:cs="Times New Roman"/>
          <w:b/>
          <w:bCs/>
          <w:i w:val="0"/>
          <w:color w:val="000000"/>
          <w:spacing w:val="0"/>
          <w:kern w:val="0"/>
          <w:sz w:val="22"/>
          <w:szCs w:val="22"/>
          <w:lang w:val="en-US" w:eastAsia="zh-CN" w:bidi="ar"/>
        </w:rPr>
        <w:t>7-5</w:t>
      </w:r>
      <w:r>
        <w:rPr>
          <w:rFonts w:hint="default" w:ascii="Times New Roman" w:hAnsi="Times New Roman" w:eastAsia="宋体" w:cs="Times New Roman"/>
          <w:b/>
          <w:bCs/>
          <w:i w:val="0"/>
          <w:color w:val="000000"/>
          <w:spacing w:val="0"/>
          <w:kern w:val="0"/>
          <w:sz w:val="22"/>
          <w:szCs w:val="22"/>
          <w:lang w:val="en-US" w:eastAsia="zh-CN" w:bidi="ar"/>
        </w:rPr>
        <w:t xml:space="preserve"> 项目固体废物处置情况一览表</w:t>
      </w:r>
    </w:p>
    <w:tbl>
      <w:tblPr>
        <w:tblStyle w:val="9"/>
        <w:tblW w:w="9405" w:type="dxa"/>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1350"/>
        <w:gridCol w:w="3155"/>
        <w:gridCol w:w="1188"/>
        <w:gridCol w:w="2107"/>
        <w:gridCol w:w="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5" w:hRule="atLeast"/>
        </w:trPr>
        <w:tc>
          <w:tcPr>
            <w:tcW w:w="69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eastAsia="宋体" w:cs="Times New Roman"/>
                <w:b/>
                <w:bCs/>
                <w:i w:val="0"/>
                <w:color w:val="000000"/>
                <w:spacing w:val="0"/>
                <w:kern w:val="0"/>
                <w:sz w:val="21"/>
                <w:szCs w:val="21"/>
                <w:lang w:val="en-US" w:eastAsia="zh-CN" w:bidi="ar"/>
              </w:rPr>
            </w:pPr>
            <w:r>
              <w:rPr>
                <w:rFonts w:hint="eastAsia" w:ascii="Times New Roman" w:eastAsia="宋体" w:cs="Times New Roman"/>
                <w:b/>
                <w:bCs/>
                <w:i w:val="0"/>
                <w:color w:val="000000"/>
                <w:spacing w:val="0"/>
                <w:kern w:val="0"/>
                <w:sz w:val="21"/>
                <w:szCs w:val="21"/>
                <w:lang w:val="en-US" w:eastAsia="zh-CN" w:bidi="ar"/>
              </w:rPr>
              <w:t>编号</w:t>
            </w:r>
          </w:p>
        </w:tc>
        <w:tc>
          <w:tcPr>
            <w:tcW w:w="13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2" w:firstLineChars="200"/>
              <w:jc w:val="both"/>
              <w:textAlignment w:val="auto"/>
              <w:outlineLvl w:val="9"/>
              <w:rPr>
                <w:rFonts w:hint="eastAsia" w:ascii="Times New Roman" w:eastAsia="宋体" w:cs="Times New Roman"/>
                <w:b/>
                <w:bCs/>
                <w:i w:val="0"/>
                <w:color w:val="000000"/>
                <w:spacing w:val="0"/>
                <w:kern w:val="0"/>
                <w:sz w:val="21"/>
                <w:szCs w:val="21"/>
                <w:lang w:val="en-US" w:eastAsia="zh-CN" w:bidi="ar"/>
              </w:rPr>
            </w:pPr>
            <w:r>
              <w:rPr>
                <w:rFonts w:hint="eastAsia" w:ascii="Times New Roman" w:eastAsia="宋体" w:cs="Times New Roman"/>
                <w:b/>
                <w:bCs/>
                <w:i w:val="0"/>
                <w:color w:val="000000"/>
                <w:spacing w:val="0"/>
                <w:kern w:val="0"/>
                <w:sz w:val="21"/>
                <w:szCs w:val="21"/>
                <w:lang w:val="en-US" w:eastAsia="zh-CN" w:bidi="ar"/>
              </w:rPr>
              <w:t>名称</w:t>
            </w:r>
          </w:p>
        </w:tc>
        <w:tc>
          <w:tcPr>
            <w:tcW w:w="315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2" w:firstLineChars="200"/>
              <w:jc w:val="center"/>
              <w:textAlignment w:val="auto"/>
              <w:outlineLvl w:val="9"/>
              <w:rPr>
                <w:rFonts w:hint="eastAsia" w:ascii="Times New Roman" w:eastAsia="宋体" w:cs="Times New Roman"/>
                <w:b/>
                <w:bCs/>
                <w:i w:val="0"/>
                <w:color w:val="000000"/>
                <w:spacing w:val="0"/>
                <w:kern w:val="0"/>
                <w:sz w:val="21"/>
                <w:szCs w:val="21"/>
                <w:lang w:val="en-US" w:eastAsia="zh-CN" w:bidi="ar"/>
              </w:rPr>
            </w:pPr>
            <w:r>
              <w:rPr>
                <w:rFonts w:hint="eastAsia" w:ascii="Times New Roman" w:eastAsia="宋体" w:cs="Times New Roman"/>
                <w:b/>
                <w:bCs/>
                <w:i w:val="0"/>
                <w:color w:val="000000"/>
                <w:spacing w:val="0"/>
                <w:kern w:val="0"/>
                <w:sz w:val="21"/>
                <w:szCs w:val="21"/>
                <w:lang w:val="en-US" w:eastAsia="zh-CN" w:bidi="ar"/>
              </w:rPr>
              <w:t>分类编号</w:t>
            </w:r>
          </w:p>
        </w:tc>
        <w:tc>
          <w:tcPr>
            <w:tcW w:w="118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eastAsia="宋体" w:cs="Times New Roman"/>
                <w:b/>
                <w:bCs/>
                <w:i w:val="0"/>
                <w:color w:val="000000"/>
                <w:spacing w:val="0"/>
                <w:kern w:val="0"/>
                <w:sz w:val="21"/>
                <w:szCs w:val="21"/>
                <w:lang w:val="en-US" w:eastAsia="zh-CN" w:bidi="ar"/>
              </w:rPr>
            </w:pPr>
            <w:r>
              <w:rPr>
                <w:rFonts w:hint="eastAsia" w:ascii="Times New Roman" w:eastAsia="宋体" w:cs="Times New Roman"/>
                <w:b/>
                <w:bCs/>
                <w:i w:val="0"/>
                <w:color w:val="000000"/>
                <w:spacing w:val="0"/>
                <w:kern w:val="0"/>
                <w:sz w:val="21"/>
                <w:szCs w:val="21"/>
                <w:lang w:val="en-US" w:eastAsia="zh-CN" w:bidi="ar"/>
              </w:rPr>
              <w:t>产生量</w:t>
            </w:r>
          </w:p>
        </w:tc>
        <w:tc>
          <w:tcPr>
            <w:tcW w:w="2107"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eastAsia="宋体" w:cs="Times New Roman"/>
                <w:b/>
                <w:bCs/>
                <w:i w:val="0"/>
                <w:color w:val="000000"/>
                <w:spacing w:val="0"/>
                <w:kern w:val="0"/>
                <w:sz w:val="21"/>
                <w:szCs w:val="21"/>
                <w:lang w:val="en-US" w:eastAsia="zh-CN" w:bidi="ar"/>
              </w:rPr>
            </w:pPr>
            <w:r>
              <w:rPr>
                <w:rFonts w:hint="eastAsia" w:ascii="Times New Roman" w:eastAsia="宋体" w:cs="Times New Roman"/>
                <w:b/>
                <w:bCs/>
                <w:i w:val="0"/>
                <w:color w:val="000000"/>
                <w:spacing w:val="0"/>
                <w:kern w:val="0"/>
                <w:sz w:val="21"/>
                <w:szCs w:val="21"/>
                <w:lang w:val="en-US" w:eastAsia="zh-CN" w:bidi="ar"/>
              </w:rPr>
              <w:t>处理或处置方式</w:t>
            </w:r>
          </w:p>
        </w:tc>
        <w:tc>
          <w:tcPr>
            <w:tcW w:w="91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eastAsia="宋体" w:cs="Times New Roman"/>
                <w:b/>
                <w:bCs/>
                <w:i w:val="0"/>
                <w:color w:val="000000"/>
                <w:spacing w:val="0"/>
                <w:kern w:val="0"/>
                <w:sz w:val="21"/>
                <w:szCs w:val="21"/>
                <w:lang w:val="en-US" w:eastAsia="zh-CN" w:bidi="ar"/>
              </w:rPr>
            </w:pPr>
            <w:r>
              <w:rPr>
                <w:rFonts w:hint="eastAsia" w:ascii="Times New Roman" w:eastAsia="宋体" w:cs="Times New Roman"/>
                <w:b/>
                <w:bCs/>
                <w:i w:val="0"/>
                <w:color w:val="000000"/>
                <w:spacing w:val="0"/>
                <w:kern w:val="0"/>
                <w:sz w:val="21"/>
                <w:szCs w:val="21"/>
                <w:lang w:val="en-US" w:eastAsia="zh-CN" w:bidi="ar"/>
              </w:rPr>
              <w:t>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7" w:hRule="atLeast"/>
        </w:trPr>
        <w:tc>
          <w:tcPr>
            <w:tcW w:w="69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S1</w:t>
            </w:r>
          </w:p>
        </w:tc>
        <w:tc>
          <w:tcPr>
            <w:tcW w:w="135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废活性炭</w:t>
            </w:r>
          </w:p>
        </w:tc>
        <w:tc>
          <w:tcPr>
            <w:tcW w:w="315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HW49（900-041-49）其他废物</w:t>
            </w:r>
          </w:p>
        </w:tc>
        <w:tc>
          <w:tcPr>
            <w:tcW w:w="1188"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0.3174t/a</w:t>
            </w:r>
          </w:p>
        </w:tc>
        <w:tc>
          <w:tcPr>
            <w:tcW w:w="2107" w:type="dxa"/>
            <w:vMerge w:val="restart"/>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除旧包装桶（约2.5吨/年）由供货商回收再利用外，其他危废定期送有相关资质的危废处置公司进行无害化处理</w:t>
            </w:r>
          </w:p>
        </w:tc>
        <w:tc>
          <w:tcPr>
            <w:tcW w:w="91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0</w:t>
            </w:r>
            <w:r>
              <w:rPr>
                <w:rFonts w:hint="eastAsia" w:ascii="Times New Roman" w:eastAsia="宋体" w:cs="Times New Roman"/>
                <w:b w:val="0"/>
                <w:bCs w:val="0"/>
                <w:i w:val="0"/>
                <w:color w:val="000000"/>
                <w:spacing w:val="0"/>
                <w:kern w:val="0"/>
                <w:sz w:val="21"/>
                <w:szCs w:val="21"/>
                <w:lang w:val="en-US" w:eastAsia="zh-CN" w:bidi="ar"/>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0" w:hRule="atLeast"/>
        </w:trPr>
        <w:tc>
          <w:tcPr>
            <w:tcW w:w="69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S2</w:t>
            </w:r>
          </w:p>
        </w:tc>
        <w:tc>
          <w:tcPr>
            <w:tcW w:w="135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化学品废包装物</w:t>
            </w:r>
          </w:p>
        </w:tc>
        <w:tc>
          <w:tcPr>
            <w:tcW w:w="315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HW49（900-041-49）其他废物</w:t>
            </w:r>
          </w:p>
        </w:tc>
        <w:tc>
          <w:tcPr>
            <w:tcW w:w="1188"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2.642t/a</w:t>
            </w:r>
          </w:p>
        </w:tc>
        <w:tc>
          <w:tcPr>
            <w:tcW w:w="2107" w:type="dxa"/>
            <w:vMerge w:val="continue"/>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p>
        </w:tc>
        <w:tc>
          <w:tcPr>
            <w:tcW w:w="91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0</w:t>
            </w:r>
            <w:r>
              <w:rPr>
                <w:rFonts w:hint="eastAsia" w:ascii="Times New Roman" w:eastAsia="宋体" w:cs="Times New Roman"/>
                <w:b w:val="0"/>
                <w:bCs w:val="0"/>
                <w:i w:val="0"/>
                <w:color w:val="000000"/>
                <w:spacing w:val="0"/>
                <w:kern w:val="0"/>
                <w:sz w:val="21"/>
                <w:szCs w:val="21"/>
                <w:lang w:val="en-US" w:eastAsia="zh-CN" w:bidi="ar"/>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S3</w:t>
            </w:r>
          </w:p>
        </w:tc>
        <w:tc>
          <w:tcPr>
            <w:tcW w:w="135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反应釜冲洗废水及残渣</w:t>
            </w:r>
          </w:p>
        </w:tc>
        <w:tc>
          <w:tcPr>
            <w:tcW w:w="315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HW13（265-103-13）有机树脂类废物</w:t>
            </w:r>
          </w:p>
        </w:tc>
        <w:tc>
          <w:tcPr>
            <w:tcW w:w="1188"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0.505t/次</w:t>
            </w:r>
          </w:p>
        </w:tc>
        <w:tc>
          <w:tcPr>
            <w:tcW w:w="2107"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暂无产生，产生后委托有资质的单位处理</w:t>
            </w:r>
          </w:p>
        </w:tc>
        <w:tc>
          <w:tcPr>
            <w:tcW w:w="91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0</w:t>
            </w:r>
            <w:r>
              <w:rPr>
                <w:rFonts w:hint="eastAsia" w:ascii="Times New Roman" w:eastAsia="宋体" w:cs="Times New Roman"/>
                <w:b w:val="0"/>
                <w:bCs w:val="0"/>
                <w:i w:val="0"/>
                <w:color w:val="000000"/>
                <w:spacing w:val="0"/>
                <w:kern w:val="0"/>
                <w:sz w:val="21"/>
                <w:szCs w:val="21"/>
                <w:lang w:val="en-US" w:eastAsia="zh-CN" w:bidi="ar"/>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S4</w:t>
            </w:r>
          </w:p>
        </w:tc>
        <w:tc>
          <w:tcPr>
            <w:tcW w:w="135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导热油</w:t>
            </w:r>
          </w:p>
        </w:tc>
        <w:tc>
          <w:tcPr>
            <w:tcW w:w="315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HW10（900-010-10）多氯（溴）联苯类废物</w:t>
            </w:r>
          </w:p>
        </w:tc>
        <w:tc>
          <w:tcPr>
            <w:tcW w:w="1188"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3t/次</w:t>
            </w:r>
          </w:p>
        </w:tc>
        <w:tc>
          <w:tcPr>
            <w:tcW w:w="2107"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根据生产检测情况，生产过程导热油无需更换</w:t>
            </w:r>
          </w:p>
        </w:tc>
        <w:tc>
          <w:tcPr>
            <w:tcW w:w="91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0</w:t>
            </w:r>
            <w:r>
              <w:rPr>
                <w:rFonts w:hint="eastAsia" w:ascii="Times New Roman" w:eastAsia="宋体" w:cs="Times New Roman"/>
                <w:b w:val="0"/>
                <w:bCs w:val="0"/>
                <w:i w:val="0"/>
                <w:color w:val="000000"/>
                <w:spacing w:val="0"/>
                <w:kern w:val="0"/>
                <w:sz w:val="21"/>
                <w:szCs w:val="21"/>
                <w:lang w:val="en-US" w:eastAsia="zh-CN" w:bidi="ar"/>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1" w:hRule="atLeast"/>
        </w:trPr>
        <w:tc>
          <w:tcPr>
            <w:tcW w:w="69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S5</w:t>
            </w:r>
          </w:p>
        </w:tc>
        <w:tc>
          <w:tcPr>
            <w:tcW w:w="1350"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生活垃圾</w:t>
            </w:r>
          </w:p>
        </w:tc>
        <w:tc>
          <w:tcPr>
            <w:tcW w:w="315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一般固废</w:t>
            </w:r>
          </w:p>
        </w:tc>
        <w:tc>
          <w:tcPr>
            <w:tcW w:w="1188"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1.2t/a</w:t>
            </w:r>
          </w:p>
        </w:tc>
        <w:tc>
          <w:tcPr>
            <w:tcW w:w="2107"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环卫部门收集处理</w:t>
            </w:r>
          </w:p>
        </w:tc>
        <w:tc>
          <w:tcPr>
            <w:tcW w:w="915" w:type="dxa"/>
            <w:vAlign w:val="center"/>
          </w:tcPr>
          <w:p>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auto"/>
                <w:spacing w:val="0"/>
                <w:sz w:val="21"/>
                <w:szCs w:val="21"/>
                <w:vertAlign w:val="baseline"/>
                <w:lang w:val="en-US" w:eastAsia="zh-CN"/>
              </w:rPr>
            </w:pPr>
            <w:r>
              <w:rPr>
                <w:rFonts w:hint="eastAsia" w:asciiTheme="minorEastAsia" w:hAnsiTheme="minorEastAsia" w:eastAsiaTheme="minorEastAsia" w:cstheme="minorEastAsia"/>
                <w:b w:val="0"/>
                <w:bCs w:val="0"/>
                <w:color w:val="auto"/>
                <w:spacing w:val="0"/>
                <w:sz w:val="21"/>
                <w:szCs w:val="21"/>
                <w:vertAlign w:val="baseline"/>
                <w:lang w:val="en-US" w:eastAsia="zh-CN"/>
              </w:rPr>
              <w:t>0</w:t>
            </w:r>
            <w:r>
              <w:rPr>
                <w:rFonts w:hint="eastAsia" w:ascii="Times New Roman" w:eastAsia="宋体" w:cs="Times New Roman"/>
                <w:b w:val="0"/>
                <w:bCs w:val="0"/>
                <w:i w:val="0"/>
                <w:color w:val="000000"/>
                <w:spacing w:val="0"/>
                <w:kern w:val="0"/>
                <w:sz w:val="21"/>
                <w:szCs w:val="21"/>
                <w:lang w:val="en-US" w:eastAsia="zh-CN" w:bidi="ar"/>
              </w:rPr>
              <w:t>t/a</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Style w:val="14"/>
          <w:rFonts w:hint="default" w:ascii="Times New Roman" w:hAnsi="Times New Roman" w:eastAsia="宋体" w:cs="Times New Roman"/>
          <w:b/>
          <w:spacing w:val="0"/>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heme="majorEastAsia" w:hAnsiTheme="majorEastAsia" w:eastAsiaTheme="majorEastAsia" w:cstheme="majorEastAsia"/>
          <w:b/>
          <w:bCs/>
          <w:spacing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heme="majorEastAsia" w:hAnsiTheme="majorEastAsia" w:eastAsiaTheme="majorEastAsia" w:cstheme="majorEastAsia"/>
          <w:b/>
          <w:bCs/>
          <w:spacing w:val="0"/>
          <w:sz w:val="28"/>
          <w:szCs w:val="28"/>
          <w:lang w:val="en-US" w:eastAsia="zh-CN" w:bidi="ar"/>
        </w:rPr>
      </w:pPr>
      <w:r>
        <w:rPr>
          <w:rFonts w:hint="eastAsia" w:asciiTheme="majorEastAsia" w:hAnsiTheme="majorEastAsia" w:eastAsiaTheme="majorEastAsia" w:cstheme="majorEastAsia"/>
          <w:b/>
          <w:bCs/>
          <w:spacing w:val="0"/>
          <w:sz w:val="28"/>
          <w:szCs w:val="28"/>
          <w:lang w:val="en-US" w:eastAsia="zh-CN" w:bidi="ar"/>
        </w:rPr>
        <w:t>7.7</w:t>
      </w:r>
      <w:r>
        <w:rPr>
          <w:rFonts w:hint="default" w:asciiTheme="majorEastAsia" w:hAnsiTheme="majorEastAsia" w:eastAsiaTheme="majorEastAsia" w:cstheme="majorEastAsia"/>
          <w:b/>
          <w:bCs/>
          <w:spacing w:val="0"/>
          <w:sz w:val="28"/>
          <w:szCs w:val="28"/>
          <w:lang w:val="en-US" w:eastAsia="zh-CN" w:bidi="ar"/>
        </w:rPr>
        <w:t xml:space="preserve"> </w:t>
      </w:r>
      <w:r>
        <w:rPr>
          <w:rFonts w:hint="eastAsia" w:asciiTheme="majorEastAsia" w:hAnsiTheme="majorEastAsia" w:eastAsiaTheme="majorEastAsia" w:cstheme="majorEastAsia"/>
          <w:b/>
          <w:bCs/>
          <w:spacing w:val="0"/>
          <w:sz w:val="28"/>
          <w:szCs w:val="28"/>
          <w:lang w:val="en-US" w:eastAsia="zh-CN" w:bidi="ar"/>
        </w:rPr>
        <w:t>总量控制核查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Style w:val="14"/>
          <w:rFonts w:hint="eastAsia" w:ascii="Times New Roman" w:eastAsia="宋体" w:cs="Times New Roman"/>
          <w:b w:val="0"/>
          <w:bCs/>
          <w:spacing w:val="0"/>
          <w:lang w:val="en-US" w:eastAsia="zh-CN"/>
        </w:rPr>
      </w:pPr>
      <w:r>
        <w:rPr>
          <w:rFonts w:hint="eastAsia" w:asciiTheme="minorEastAsia" w:hAnsiTheme="minorEastAsia" w:eastAsiaTheme="minorEastAsia" w:cstheme="minorEastAsia"/>
          <w:b w:val="0"/>
          <w:bCs w:val="0"/>
          <w:spacing w:val="0"/>
          <w:sz w:val="24"/>
          <w:szCs w:val="24"/>
          <w:lang w:val="en-US" w:eastAsia="zh-CN"/>
        </w:rPr>
        <w:t>根据安庆市环保局环建函[2017]3号，项目废水总量控制指标纳入城西污水处理厂，不再单独下达控制指标。根据核算，非甲烷总烃总量为1.37</w:t>
      </w:r>
      <w:r>
        <w:rPr>
          <w:rFonts w:hint="default" w:asciiTheme="minorEastAsia" w:hAnsiTheme="minorEastAsia" w:eastAsiaTheme="minorEastAsia" w:cstheme="minorEastAsia"/>
          <w:b w:val="0"/>
          <w:bCs w:val="0"/>
          <w:spacing w:val="0"/>
          <w:sz w:val="24"/>
          <w:szCs w:val="24"/>
          <w:lang w:val="en-US" w:eastAsia="zh-CN"/>
        </w:rPr>
        <w:t>×10</w:t>
      </w:r>
      <w:r>
        <w:rPr>
          <w:rFonts w:hint="default" w:asciiTheme="minorEastAsia" w:hAnsiTheme="minorEastAsia" w:eastAsiaTheme="minorEastAsia" w:cstheme="minorEastAsia"/>
          <w:b w:val="0"/>
          <w:bCs w:val="0"/>
          <w:spacing w:val="0"/>
          <w:sz w:val="24"/>
          <w:szCs w:val="24"/>
          <w:vertAlign w:val="superscript"/>
          <w:lang w:val="en-US" w:eastAsia="zh-CN"/>
        </w:rPr>
        <w:t>-3</w:t>
      </w:r>
      <w:r>
        <w:rPr>
          <w:rFonts w:hint="eastAsia" w:asciiTheme="minorEastAsia" w:hAnsiTheme="minorEastAsia" w:eastAsiaTheme="minorEastAsia" w:cstheme="minorEastAsia"/>
          <w:b w:val="0"/>
          <w:bCs w:val="0"/>
          <w:spacing w:val="0"/>
          <w:sz w:val="24"/>
          <w:szCs w:val="24"/>
          <w:lang w:val="en-US" w:eastAsia="zh-CN"/>
        </w:rPr>
        <w:t>t/a。</w:t>
      </w:r>
    </w:p>
    <w:bookmarkEnd w:id="37"/>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360" w:lineRule="auto"/>
        <w:ind w:leftChars="0" w:right="0" w:rightChars="0"/>
        <w:jc w:val="center"/>
        <w:textAlignment w:val="auto"/>
        <w:rPr>
          <w:rFonts w:hint="eastAsia" w:asciiTheme="majorEastAsia" w:hAnsiTheme="majorEastAsia" w:eastAsiaTheme="majorEastAsia" w:cstheme="majorEastAsia"/>
          <w:b/>
          <w:bCs/>
          <w:spacing w:val="0"/>
          <w:sz w:val="32"/>
          <w:szCs w:val="32"/>
          <w:lang w:val="en-US" w:eastAsia="zh-CN"/>
        </w:rPr>
      </w:pPr>
      <w:bookmarkStart w:id="38" w:name="_Toc32756_WPSOffice_Level1"/>
      <w:bookmarkStart w:id="39" w:name="_Toc8078_WPSOffice_Level1"/>
      <w:bookmarkStart w:id="40" w:name="_Toc6841_WPSOffice_Level1"/>
      <w:r>
        <w:rPr>
          <w:rFonts w:hint="eastAsia" w:asciiTheme="majorEastAsia" w:hAnsiTheme="majorEastAsia" w:eastAsiaTheme="majorEastAsia" w:cstheme="majorEastAsia"/>
          <w:b/>
          <w:bCs/>
          <w:spacing w:val="0"/>
          <w:sz w:val="32"/>
          <w:szCs w:val="32"/>
          <w:lang w:val="en-US" w:eastAsia="zh-CN"/>
        </w:rPr>
        <w:t>质量保证及质量控制</w:t>
      </w:r>
      <w:bookmarkEnd w:id="38"/>
      <w:bookmarkEnd w:id="39"/>
      <w:bookmarkEnd w:id="40"/>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bookmarkStart w:id="41" w:name="_Toc20258_WPSOffice_Level2"/>
      <w:bookmarkStart w:id="42" w:name="_Toc31218_WPSOffice_Level2"/>
      <w:r>
        <w:rPr>
          <w:rFonts w:hint="eastAsia" w:asciiTheme="minorEastAsia" w:hAnsiTheme="minorEastAsia" w:eastAsiaTheme="minorEastAsia" w:cstheme="minorEastAsia"/>
          <w:b w:val="0"/>
          <w:i w:val="0"/>
          <w:color w:val="000000"/>
          <w:spacing w:val="0"/>
          <w:kern w:val="0"/>
          <w:sz w:val="24"/>
          <w:szCs w:val="24"/>
          <w:lang w:val="en-US" w:eastAsia="zh-CN" w:bidi="ar"/>
        </w:rPr>
        <w:t>严格按照《固定源废气检测技术规范》（HJ/T 397-2007）、《固定污染源检测质量控制和质量保证技术规范》（HJ/T 373-2007）的要求，对污染源监测的全过程进行质量控制。检测期间，同步调查（记录）生产状况、产品产量、环保设施运行状况，保证检测期间生产负荷在规定范围内和环保设施处于正常运行状态。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8"/>
          <w:szCs w:val="28"/>
          <w:lang w:val="en-US" w:eastAsia="zh-CN" w:bidi="ar"/>
        </w:rPr>
      </w:pPr>
      <w:r>
        <w:rPr>
          <w:rFonts w:hint="eastAsia" w:asciiTheme="majorEastAsia" w:hAnsiTheme="majorEastAsia" w:eastAsiaTheme="majorEastAsia" w:cstheme="majorEastAsia"/>
          <w:b/>
          <w:bCs/>
          <w:spacing w:val="0"/>
          <w:sz w:val="28"/>
          <w:szCs w:val="28"/>
          <w:lang w:val="en-US" w:eastAsia="zh-CN" w:bidi="ar"/>
        </w:rPr>
        <w:t>8.1 监测分析方法</w:t>
      </w:r>
      <w:bookmarkEnd w:id="41"/>
      <w:bookmarkEnd w:id="42"/>
    </w:p>
    <w:p>
      <w:pPr>
        <w:ind w:firstLine="0" w:firstLineChars="0"/>
        <w:jc w:val="center"/>
        <w:rPr>
          <w:rFonts w:hint="default" w:asciiTheme="minorEastAsia" w:hAnsiTheme="minorEastAsia" w:eastAsiaTheme="minorEastAsia" w:cstheme="minorEastAsia"/>
          <w:b/>
          <w:bCs/>
          <w:spacing w:val="0"/>
          <w:sz w:val="21"/>
          <w:szCs w:val="21"/>
          <w:lang w:val="en-US" w:eastAsia="zh-CN"/>
        </w:rPr>
      </w:pPr>
      <w:bookmarkStart w:id="43" w:name="_Toc9112_WPSOffice_Level2"/>
      <w:r>
        <w:rPr>
          <w:rFonts w:hint="eastAsia" w:asciiTheme="minorEastAsia" w:hAnsiTheme="minorEastAsia" w:eastAsiaTheme="minorEastAsia" w:cstheme="minorEastAsia"/>
          <w:b/>
          <w:bCs/>
          <w:spacing w:val="0"/>
          <w:sz w:val="21"/>
          <w:szCs w:val="21"/>
          <w:lang w:val="en-US" w:eastAsia="zh-CN"/>
        </w:rPr>
        <w:t xml:space="preserve">表8-1 </w:t>
      </w:r>
      <w:r>
        <w:rPr>
          <w:rFonts w:hint="default" w:asciiTheme="minorEastAsia" w:hAnsiTheme="minorEastAsia" w:eastAsiaTheme="minorEastAsia" w:cstheme="minorEastAsia"/>
          <w:b/>
          <w:bCs/>
          <w:spacing w:val="0"/>
          <w:sz w:val="21"/>
          <w:szCs w:val="21"/>
          <w:lang w:val="en-US" w:eastAsia="zh-CN"/>
        </w:rPr>
        <w:t>采样、 监测分析方法及依据</w:t>
      </w:r>
      <w:bookmarkEnd w:id="43"/>
    </w:p>
    <w:tbl>
      <w:tblPr>
        <w:tblStyle w:val="10"/>
        <w:tblW w:w="9549" w:type="dxa"/>
        <w:jc w:val="center"/>
        <w:tblInd w:w="-10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695"/>
        <w:gridCol w:w="5959"/>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3"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检测内容</w:t>
            </w:r>
          </w:p>
        </w:tc>
        <w:tc>
          <w:tcPr>
            <w:tcW w:w="1695"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检测项目</w:t>
            </w:r>
          </w:p>
        </w:tc>
        <w:tc>
          <w:tcPr>
            <w:tcW w:w="5959"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检测依据</w:t>
            </w:r>
            <w:r>
              <w:rPr>
                <w:rFonts w:hint="eastAsia" w:ascii="Times New Roman" w:hAnsi="Times New Roman" w:eastAsia="宋体" w:cs="Times New Roman"/>
                <w:b/>
                <w:bCs w:val="0"/>
                <w:spacing w:val="-6"/>
                <w:kern w:val="0"/>
                <w:sz w:val="21"/>
                <w:szCs w:val="21"/>
                <w:lang w:val="en-US" w:eastAsia="zh-CN" w:bidi="ar-SA"/>
              </w:rPr>
              <w:t>及方法</w:t>
            </w:r>
          </w:p>
        </w:tc>
        <w:tc>
          <w:tcPr>
            <w:tcW w:w="832"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63" w:type="dxa"/>
            <w:vMerge w:val="restart"/>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废水</w:t>
            </w: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pH</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GB 6920-1986</w:t>
            </w:r>
            <w:r>
              <w:rPr>
                <w:rFonts w:hint="eastAsia" w:ascii="Times New Roman" w:hAnsi="Times New Roman" w:eastAsia="宋体" w:cs="Times New Roman"/>
                <w:b w:val="0"/>
                <w:bCs/>
                <w:spacing w:val="-6"/>
                <w:kern w:val="0"/>
                <w:sz w:val="21"/>
                <w:szCs w:val="21"/>
                <w:lang w:val="en-US" w:eastAsia="zh-CN" w:bidi="ar-SA"/>
              </w:rPr>
              <w:t xml:space="preserve"> 水质 </w:t>
            </w:r>
            <w:r>
              <w:rPr>
                <w:rFonts w:hint="default" w:ascii="Times New Roman" w:hAnsi="Times New Roman" w:eastAsia="宋体" w:cs="Times New Roman"/>
                <w:b w:val="0"/>
                <w:bCs/>
                <w:spacing w:val="-6"/>
                <w:kern w:val="0"/>
                <w:sz w:val="21"/>
                <w:szCs w:val="21"/>
                <w:lang w:val="en-US" w:eastAsia="zh-CN" w:bidi="ar-SA"/>
              </w:rPr>
              <w:t>pH</w:t>
            </w:r>
            <w:r>
              <w:rPr>
                <w:rFonts w:hint="eastAsia" w:ascii="Times New Roman" w:hAnsi="Times New Roman" w:eastAsia="宋体" w:cs="Times New Roman"/>
                <w:b w:val="0"/>
                <w:bCs/>
                <w:spacing w:val="-6"/>
                <w:kern w:val="0"/>
                <w:sz w:val="21"/>
                <w:szCs w:val="21"/>
                <w:lang w:val="en-US" w:eastAsia="zh-CN" w:bidi="ar-SA"/>
              </w:rPr>
              <w:t>值的测定 玻璃电极法</w:t>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COD</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HJ 828-2017</w:t>
            </w:r>
            <w:r>
              <w:rPr>
                <w:rFonts w:hint="default" w:ascii="Times New Roman" w:hAnsi="Times New Roman" w:eastAsia="宋体" w:cs="Times New Roman"/>
                <w:b w:val="0"/>
                <w:bCs/>
                <w:spacing w:val="-6"/>
                <w:kern w:val="0"/>
                <w:sz w:val="21"/>
                <w:szCs w:val="21"/>
                <w:lang w:val="en-US" w:eastAsia="zh-CN" w:bidi="ar-SA"/>
              </w:rPr>
              <w:fldChar w:fldCharType="begin"/>
            </w:r>
            <w:r>
              <w:rPr>
                <w:rFonts w:hint="default" w:ascii="Times New Roman" w:hAnsi="Times New Roman" w:eastAsia="宋体" w:cs="Times New Roman"/>
                <w:b w:val="0"/>
                <w:bCs/>
                <w:spacing w:val="-6"/>
                <w:kern w:val="0"/>
                <w:sz w:val="21"/>
                <w:szCs w:val="21"/>
                <w:lang w:val="en-US" w:eastAsia="zh-CN" w:bidi="ar-SA"/>
              </w:rPr>
              <w:instrText xml:space="preserve"> HYPERLINK "http://bzxx.ahbz.org.cn/standard_detail.html?flaglogin=0&amp;id=11359458" \t "http://bzxx.ahbz.org.cn/_blank" </w:instrText>
            </w:r>
            <w:r>
              <w:rPr>
                <w:rFonts w:hint="default" w:ascii="Times New Roman" w:hAnsi="Times New Roman" w:eastAsia="宋体" w:cs="Times New Roman"/>
                <w:b w:val="0"/>
                <w:bCs/>
                <w:spacing w:val="-6"/>
                <w:kern w:val="0"/>
                <w:sz w:val="21"/>
                <w:szCs w:val="21"/>
                <w:lang w:val="en-US" w:eastAsia="zh-CN" w:bidi="ar-SA"/>
              </w:rPr>
              <w:fldChar w:fldCharType="separate"/>
            </w:r>
            <w:r>
              <w:rPr>
                <w:rFonts w:hint="default" w:ascii="Times New Roman" w:hAnsi="Times New Roman" w:eastAsia="宋体" w:cs="Times New Roman"/>
                <w:b w:val="0"/>
                <w:bCs/>
                <w:spacing w:val="-6"/>
                <w:kern w:val="0"/>
                <w:sz w:val="21"/>
                <w:szCs w:val="21"/>
                <w:lang w:val="en-US" w:eastAsia="zh-CN" w:bidi="ar-SA"/>
              </w:rPr>
              <w:t>水质 化学需氧量的测定 重铬酸盐法</w:t>
            </w:r>
            <w:r>
              <w:rPr>
                <w:rFonts w:hint="default" w:ascii="Times New Roman" w:hAnsi="Times New Roman" w:eastAsia="宋体" w:cs="Times New Roman"/>
                <w:b w:val="0"/>
                <w:bCs/>
                <w:spacing w:val="-6"/>
                <w:kern w:val="0"/>
                <w:sz w:val="21"/>
                <w:szCs w:val="21"/>
                <w:lang w:val="en-US" w:eastAsia="zh-CN" w:bidi="ar-SA"/>
              </w:rPr>
              <w:fldChar w:fldCharType="end"/>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SS</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GB 11901-1989 水质 悬浮物的测定 重量法</w:t>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氨氮</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HJ 535-2009 水质 氨氮的测定 纳氏试剂分光光度法</w:t>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五日生化需氧量</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 xml:space="preserve">HJ 505-2009 </w:t>
            </w:r>
            <w:r>
              <w:rPr>
                <w:rFonts w:hint="eastAsia" w:ascii="Times New Roman" w:hAnsi="Times New Roman" w:eastAsia="宋体" w:cs="Times New Roman"/>
                <w:b w:val="0"/>
                <w:bCs/>
                <w:spacing w:val="-6"/>
                <w:kern w:val="0"/>
                <w:sz w:val="21"/>
                <w:szCs w:val="21"/>
                <w:lang w:val="en-US" w:eastAsia="zh-CN" w:bidi="ar-SA"/>
              </w:rPr>
              <w:t>水质</w:t>
            </w:r>
            <w:r>
              <w:rPr>
                <w:rFonts w:hint="default" w:ascii="Times New Roman" w:hAnsi="Times New Roman" w:eastAsia="宋体" w:cs="Times New Roman"/>
                <w:b w:val="0"/>
                <w:bCs/>
                <w:spacing w:val="-6"/>
                <w:kern w:val="0"/>
                <w:sz w:val="21"/>
                <w:szCs w:val="21"/>
                <w:lang w:val="en-US" w:eastAsia="zh-CN" w:bidi="ar-SA"/>
              </w:rPr>
              <w:t xml:space="preserve"> </w:t>
            </w:r>
            <w:r>
              <w:rPr>
                <w:rFonts w:hint="eastAsia" w:ascii="Times New Roman" w:hAnsi="Times New Roman" w:eastAsia="宋体" w:cs="Times New Roman"/>
                <w:b w:val="0"/>
                <w:bCs/>
                <w:spacing w:val="-6"/>
                <w:kern w:val="0"/>
                <w:sz w:val="21"/>
                <w:szCs w:val="21"/>
                <w:lang w:val="en-US" w:eastAsia="zh-CN" w:bidi="ar-SA"/>
              </w:rPr>
              <w:t>五日生化需氧量（</w:t>
            </w:r>
            <w:r>
              <w:rPr>
                <w:rFonts w:hint="default" w:ascii="Times New Roman" w:hAnsi="Times New Roman" w:eastAsia="宋体" w:cs="Times New Roman"/>
                <w:b w:val="0"/>
                <w:bCs/>
                <w:spacing w:val="-6"/>
                <w:kern w:val="0"/>
                <w:sz w:val="21"/>
                <w:szCs w:val="21"/>
                <w:lang w:val="en-US" w:eastAsia="zh-CN" w:bidi="ar-SA"/>
              </w:rPr>
              <w:t>BOD5</w:t>
            </w:r>
            <w:r>
              <w:rPr>
                <w:rFonts w:hint="eastAsia" w:ascii="Times New Roman" w:hAnsi="Times New Roman" w:eastAsia="宋体" w:cs="Times New Roman"/>
                <w:b w:val="0"/>
                <w:bCs/>
                <w:spacing w:val="-6"/>
                <w:kern w:val="0"/>
                <w:sz w:val="21"/>
                <w:szCs w:val="21"/>
                <w:lang w:val="en-US" w:eastAsia="zh-CN" w:bidi="ar-SA"/>
              </w:rPr>
              <w:t>）的测定</w:t>
            </w:r>
            <w:r>
              <w:rPr>
                <w:rFonts w:hint="default" w:ascii="Times New Roman" w:hAnsi="Times New Roman" w:eastAsia="宋体" w:cs="Times New Roman"/>
                <w:b w:val="0"/>
                <w:bCs/>
                <w:spacing w:val="-6"/>
                <w:kern w:val="0"/>
                <w:sz w:val="21"/>
                <w:szCs w:val="21"/>
                <w:lang w:val="en-US" w:eastAsia="zh-CN" w:bidi="ar-SA"/>
              </w:rPr>
              <w:t xml:space="preserve"> </w:t>
            </w:r>
            <w:r>
              <w:rPr>
                <w:rFonts w:hint="eastAsia" w:ascii="Times New Roman" w:hAnsi="Times New Roman" w:eastAsia="宋体" w:cs="Times New Roman"/>
                <w:b w:val="0"/>
                <w:bCs/>
                <w:spacing w:val="-6"/>
                <w:kern w:val="0"/>
                <w:sz w:val="21"/>
                <w:szCs w:val="21"/>
                <w:lang w:val="en-US" w:eastAsia="zh-CN" w:bidi="ar-SA"/>
              </w:rPr>
              <w:t>稀释与接种法</w:t>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063" w:type="dxa"/>
            <w:vMerge w:val="restart"/>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废气</w:t>
            </w: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颗粒物</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《空气和废气监测分析方法》（第四版）重量法 第五篇第三章（一）</w:t>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06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非甲烷总烃</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HJ/T 38-1999</w:t>
            </w:r>
            <w:r>
              <w:rPr>
                <w:rFonts w:hint="eastAsia" w:ascii="Times New Roman" w:hAnsi="Times New Roman" w:eastAsia="宋体" w:cs="Times New Roman"/>
                <w:b w:val="0"/>
                <w:bCs/>
                <w:spacing w:val="-6"/>
                <w:kern w:val="0"/>
                <w:sz w:val="21"/>
                <w:szCs w:val="21"/>
                <w:lang w:val="en-US" w:eastAsia="zh-CN" w:bidi="ar-SA"/>
              </w:rPr>
              <w:t xml:space="preserve"> 固定污染物排气中非甲烷总烃的测定 气相色谱法</w:t>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噪声</w:t>
            </w:r>
          </w:p>
        </w:tc>
        <w:tc>
          <w:tcPr>
            <w:tcW w:w="1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厂界噪声</w:t>
            </w:r>
          </w:p>
        </w:tc>
        <w:tc>
          <w:tcPr>
            <w:tcW w:w="595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GB12348-2008 工业企业厂界环境噪声排放标准</w:t>
            </w:r>
          </w:p>
        </w:tc>
        <w:tc>
          <w:tcPr>
            <w:tcW w:w="83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8"/>
          <w:szCs w:val="28"/>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8"/>
          <w:szCs w:val="28"/>
          <w:lang w:val="en-US" w:eastAsia="zh-CN" w:bidi="ar"/>
        </w:rPr>
      </w:pPr>
      <w:bookmarkStart w:id="44" w:name="_Toc22370_WPSOffice_Level2"/>
      <w:bookmarkStart w:id="45" w:name="_Toc11171_WPSOffice_Level2"/>
      <w:r>
        <w:rPr>
          <w:rFonts w:hint="eastAsia" w:asciiTheme="majorEastAsia" w:hAnsiTheme="majorEastAsia" w:eastAsiaTheme="majorEastAsia" w:cstheme="majorEastAsia"/>
          <w:b/>
          <w:bCs/>
          <w:spacing w:val="0"/>
          <w:sz w:val="28"/>
          <w:szCs w:val="28"/>
          <w:lang w:val="en-US" w:eastAsia="zh-CN" w:bidi="ar"/>
        </w:rPr>
        <w:t>8.2 监测仪器和人员</w:t>
      </w:r>
      <w:bookmarkEnd w:id="44"/>
      <w:bookmarkEnd w:id="45"/>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heme="minorEastAsia" w:hAnsiTheme="minorEastAsia" w:eastAsiaTheme="minorEastAsia" w:cstheme="minorEastAsia"/>
          <w:b w:val="0"/>
          <w:i w:val="0"/>
          <w:color w:val="000000"/>
          <w:spacing w:val="0"/>
          <w:kern w:val="0"/>
          <w:sz w:val="24"/>
          <w:szCs w:val="24"/>
          <w:lang w:val="en-US" w:eastAsia="zh-CN" w:bidi="ar"/>
        </w:rPr>
      </w:pPr>
      <w:r>
        <w:rPr>
          <w:rFonts w:hint="default" w:asciiTheme="minorEastAsia" w:hAnsiTheme="minorEastAsia" w:eastAsiaTheme="minorEastAsia" w:cstheme="minorEastAsia"/>
          <w:b w:val="0"/>
          <w:i w:val="0"/>
          <w:color w:val="000000"/>
          <w:spacing w:val="0"/>
          <w:kern w:val="0"/>
          <w:sz w:val="24"/>
          <w:szCs w:val="24"/>
          <w:lang w:val="en-US" w:eastAsia="zh-CN" w:bidi="ar"/>
        </w:rPr>
        <w:t>所用监测仪器设备经</w:t>
      </w:r>
      <w:r>
        <w:rPr>
          <w:rFonts w:hint="eastAsia" w:asciiTheme="minorEastAsia" w:hAnsiTheme="minorEastAsia" w:eastAsiaTheme="minorEastAsia" w:cstheme="minorEastAsia"/>
          <w:b w:val="0"/>
          <w:i w:val="0"/>
          <w:color w:val="000000"/>
          <w:spacing w:val="0"/>
          <w:kern w:val="0"/>
          <w:sz w:val="24"/>
          <w:szCs w:val="24"/>
          <w:lang w:val="en-US" w:eastAsia="zh-CN" w:bidi="ar"/>
        </w:rPr>
        <w:t>安徽省迈特瑞杰测控科技有限公司</w:t>
      </w:r>
      <w:r>
        <w:rPr>
          <w:rFonts w:hint="default" w:asciiTheme="minorEastAsia" w:hAnsiTheme="minorEastAsia" w:eastAsiaTheme="minorEastAsia" w:cstheme="minorEastAsia"/>
          <w:b w:val="0"/>
          <w:i w:val="0"/>
          <w:color w:val="000000"/>
          <w:spacing w:val="0"/>
          <w:kern w:val="0"/>
          <w:sz w:val="24"/>
          <w:szCs w:val="24"/>
          <w:lang w:val="en-US" w:eastAsia="zh-CN" w:bidi="ar"/>
        </w:rPr>
        <w:t>计量检定，并在检定有效期内使用；所有监测采样分析人员均</w:t>
      </w:r>
      <w:r>
        <w:rPr>
          <w:rFonts w:hint="eastAsia" w:asciiTheme="minorEastAsia" w:hAnsiTheme="minorEastAsia" w:eastAsiaTheme="minorEastAsia" w:cstheme="minorEastAsia"/>
          <w:b w:val="0"/>
          <w:i w:val="0"/>
          <w:color w:val="000000"/>
          <w:spacing w:val="0"/>
          <w:kern w:val="0"/>
          <w:sz w:val="24"/>
          <w:szCs w:val="24"/>
          <w:lang w:val="en-US" w:eastAsia="zh-CN" w:bidi="ar"/>
        </w:rPr>
        <w:t>经培训</w:t>
      </w:r>
      <w:r>
        <w:rPr>
          <w:rFonts w:hint="default" w:asciiTheme="minorEastAsia" w:hAnsiTheme="minorEastAsia" w:eastAsiaTheme="minorEastAsia" w:cstheme="minorEastAsia"/>
          <w:b w:val="0"/>
          <w:i w:val="0"/>
          <w:color w:val="000000"/>
          <w:spacing w:val="0"/>
          <w:kern w:val="0"/>
          <w:sz w:val="24"/>
          <w:szCs w:val="24"/>
          <w:lang w:val="en-US" w:eastAsia="zh-CN" w:bidi="ar"/>
        </w:rPr>
        <w:t>持证上岗。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r>
        <w:rPr>
          <w:rFonts w:hint="eastAsia" w:asciiTheme="minorEastAsia" w:hAnsiTheme="minorEastAsia" w:eastAsiaTheme="minorEastAsia" w:cstheme="minorEastAsia"/>
          <w:b w:val="0"/>
          <w:i w:val="0"/>
          <w:color w:val="000000"/>
          <w:spacing w:val="0"/>
          <w:kern w:val="0"/>
          <w:sz w:val="24"/>
          <w:szCs w:val="24"/>
          <w:lang w:val="en-US" w:eastAsia="zh-CN" w:bidi="ar"/>
        </w:rPr>
        <w:t>监测仪器使用情况详见表8-2。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outlineLvl w:val="9"/>
        <w:rPr>
          <w:rFonts w:hint="eastAsia" w:asciiTheme="minorEastAsia" w:hAnsiTheme="minorEastAsia" w:eastAsiaTheme="minorEastAsia" w:cstheme="minorEastAsia"/>
          <w:b w:val="0"/>
          <w:i w:val="0"/>
          <w:color w:val="000000"/>
          <w:spacing w:val="0"/>
          <w:kern w:val="0"/>
          <w:sz w:val="24"/>
          <w:szCs w:val="24"/>
          <w:lang w:val="en-US" w:eastAsia="zh-CN" w:bidi="ar"/>
        </w:rPr>
      </w:pPr>
    </w:p>
    <w:p>
      <w:pPr>
        <w:ind w:firstLine="0" w:firstLineChars="0"/>
        <w:jc w:val="center"/>
        <w:rPr>
          <w:rFonts w:hint="default" w:asciiTheme="minorEastAsia" w:hAnsiTheme="minorEastAsia" w:eastAsiaTheme="minorEastAsia" w:cstheme="minorEastAsia"/>
          <w:b/>
          <w:bCs/>
          <w:spacing w:val="0"/>
          <w:sz w:val="21"/>
          <w:szCs w:val="21"/>
          <w:lang w:val="en-US" w:eastAsia="zh-CN"/>
        </w:rPr>
      </w:pPr>
      <w:bookmarkStart w:id="46" w:name="_Toc16699_WPSOffice_Level2"/>
      <w:r>
        <w:rPr>
          <w:rFonts w:hint="eastAsia" w:asciiTheme="minorEastAsia" w:hAnsiTheme="minorEastAsia" w:eastAsiaTheme="minorEastAsia" w:cstheme="minorEastAsia"/>
          <w:b/>
          <w:bCs/>
          <w:spacing w:val="0"/>
          <w:sz w:val="21"/>
          <w:szCs w:val="21"/>
          <w:lang w:val="en-US" w:eastAsia="zh-CN"/>
        </w:rPr>
        <w:t xml:space="preserve">表8-2 </w:t>
      </w:r>
      <w:r>
        <w:rPr>
          <w:rFonts w:hint="default" w:asciiTheme="minorEastAsia" w:hAnsiTheme="minorEastAsia" w:eastAsiaTheme="minorEastAsia" w:cstheme="minorEastAsia"/>
          <w:b/>
          <w:bCs/>
          <w:spacing w:val="0"/>
          <w:sz w:val="21"/>
          <w:szCs w:val="21"/>
          <w:lang w:val="en-US" w:eastAsia="zh-CN"/>
        </w:rPr>
        <w:t>监测</w:t>
      </w:r>
      <w:r>
        <w:rPr>
          <w:rFonts w:hint="eastAsia" w:asciiTheme="minorEastAsia" w:hAnsiTheme="minorEastAsia" w:eastAsiaTheme="minorEastAsia" w:cstheme="minorEastAsia"/>
          <w:b/>
          <w:bCs/>
          <w:spacing w:val="0"/>
          <w:sz w:val="21"/>
          <w:szCs w:val="21"/>
          <w:lang w:val="en-US" w:eastAsia="zh-CN"/>
        </w:rPr>
        <w:t>仪器使用情况</w:t>
      </w:r>
      <w:bookmarkEnd w:id="46"/>
    </w:p>
    <w:tbl>
      <w:tblPr>
        <w:tblStyle w:val="10"/>
        <w:tblW w:w="9310"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73"/>
        <w:gridCol w:w="3420"/>
        <w:gridCol w:w="3069"/>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704" w:type="dxa"/>
            <w:vMerge w:val="restart"/>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检测</w:t>
            </w:r>
          </w:p>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内容</w:t>
            </w:r>
          </w:p>
        </w:tc>
        <w:tc>
          <w:tcPr>
            <w:tcW w:w="1473" w:type="dxa"/>
            <w:vMerge w:val="restart"/>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检测项目</w:t>
            </w:r>
          </w:p>
        </w:tc>
        <w:tc>
          <w:tcPr>
            <w:tcW w:w="6489" w:type="dxa"/>
            <w:gridSpan w:val="2"/>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eastAsia" w:ascii="Times New Roman" w:hAnsi="Times New Roman" w:eastAsia="宋体" w:cs="Times New Roman"/>
                <w:b/>
                <w:bCs w:val="0"/>
                <w:spacing w:val="-6"/>
                <w:kern w:val="0"/>
                <w:sz w:val="21"/>
                <w:szCs w:val="21"/>
                <w:lang w:val="en-US" w:eastAsia="zh-CN" w:bidi="ar-SA"/>
              </w:rPr>
              <w:t>监测仪器</w:t>
            </w:r>
          </w:p>
        </w:tc>
        <w:tc>
          <w:tcPr>
            <w:tcW w:w="644" w:type="dxa"/>
            <w:vMerge w:val="restart"/>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备</w:t>
            </w:r>
          </w:p>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704" w:type="dxa"/>
            <w:vMerge w:val="continue"/>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pPr>
          </w:p>
        </w:tc>
        <w:tc>
          <w:tcPr>
            <w:tcW w:w="1473" w:type="dxa"/>
            <w:vMerge w:val="continue"/>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pPr>
          </w:p>
        </w:tc>
        <w:tc>
          <w:tcPr>
            <w:tcW w:w="3420"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eastAsia" w:ascii="Times New Roman" w:hAnsi="Times New Roman" w:eastAsia="宋体" w:cs="Times New Roman"/>
                <w:b/>
                <w:bCs w:val="0"/>
                <w:spacing w:val="-6"/>
                <w:kern w:val="0"/>
                <w:sz w:val="21"/>
                <w:szCs w:val="21"/>
                <w:lang w:val="en-US" w:eastAsia="zh-CN" w:bidi="ar-SA"/>
              </w:rPr>
              <w:t>仪器设备型号</w:t>
            </w:r>
          </w:p>
        </w:tc>
        <w:tc>
          <w:tcPr>
            <w:tcW w:w="3069"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eastAsia" w:ascii="Times New Roman" w:hAnsi="Times New Roman" w:eastAsia="宋体" w:cs="Times New Roman"/>
                <w:b/>
                <w:bCs w:val="0"/>
                <w:spacing w:val="-6"/>
                <w:kern w:val="0"/>
                <w:sz w:val="21"/>
                <w:szCs w:val="21"/>
                <w:lang w:val="en-US" w:eastAsia="zh-CN" w:bidi="ar-SA"/>
              </w:rPr>
            </w:pPr>
            <w:r>
              <w:rPr>
                <w:rFonts w:hint="eastAsia" w:ascii="Times New Roman" w:hAnsi="Times New Roman" w:eastAsia="宋体" w:cs="Times New Roman"/>
                <w:b/>
                <w:bCs w:val="0"/>
                <w:spacing w:val="-6"/>
                <w:kern w:val="0"/>
                <w:sz w:val="21"/>
                <w:szCs w:val="21"/>
                <w:lang w:val="en-US" w:eastAsia="zh-CN" w:bidi="ar-SA"/>
              </w:rPr>
              <w:t>实验室编号</w:t>
            </w:r>
          </w:p>
        </w:tc>
        <w:tc>
          <w:tcPr>
            <w:tcW w:w="644" w:type="dxa"/>
            <w:vMerge w:val="continue"/>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废水</w:t>
            </w:r>
          </w:p>
        </w:tc>
        <w:tc>
          <w:tcPr>
            <w:tcW w:w="147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COD</w:t>
            </w: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标准COD消解器HCA-100</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EAA-003</w:t>
            </w:r>
          </w:p>
        </w:tc>
        <w:tc>
          <w:tcPr>
            <w:tcW w:w="644" w:type="dxa"/>
            <w:vMerge w:val="restart"/>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已</w:t>
            </w:r>
          </w:p>
          <w:p>
            <w:pPr>
              <w:keepNext w:val="0"/>
              <w:keepLines w:val="0"/>
              <w:suppressLineNumbers w:val="0"/>
              <w:spacing w:before="0" w:beforeAutospacing="0" w:after="0" w:afterAutospacing="0" w:line="320" w:lineRule="exact"/>
              <w:ind w:left="0" w:right="0" w:firstLine="0" w:firstLineChars="0"/>
              <w:jc w:val="center"/>
              <w:rPr>
                <w:rFonts w:hint="eastAsia" w:asci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计</w:t>
            </w:r>
          </w:p>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473" w:type="dxa"/>
            <w:vMerge w:val="restart"/>
            <w:tcBorders>
              <w:top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SS</w:t>
            </w:r>
          </w:p>
        </w:tc>
        <w:tc>
          <w:tcPr>
            <w:tcW w:w="3420" w:type="dxa"/>
            <w:tcBorders>
              <w:top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电热鼓风干燥器101-2</w:t>
            </w:r>
          </w:p>
        </w:tc>
        <w:tc>
          <w:tcPr>
            <w:tcW w:w="3069" w:type="dxa"/>
            <w:tcBorders>
              <w:top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EAA-001</w:t>
            </w:r>
          </w:p>
        </w:tc>
        <w:tc>
          <w:tcPr>
            <w:tcW w:w="644" w:type="dxa"/>
            <w:vMerge w:val="continue"/>
            <w:tcBorders>
              <w:top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473" w:type="dxa"/>
            <w:vMerge w:val="continue"/>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val="0"/>
                <w:bCs/>
                <w:spacing w:val="-6"/>
                <w:kern w:val="0"/>
                <w:sz w:val="21"/>
                <w:szCs w:val="21"/>
                <w:lang w:val="en-US" w:eastAsia="zh-CN" w:bidi="ar-SA"/>
              </w:rPr>
            </w:pPr>
          </w:p>
        </w:tc>
        <w:tc>
          <w:tcPr>
            <w:tcW w:w="3420" w:type="dxa"/>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电子分析天平FA1004</w:t>
            </w:r>
          </w:p>
        </w:tc>
        <w:tc>
          <w:tcPr>
            <w:tcW w:w="3069" w:type="dxa"/>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EAA-029</w:t>
            </w:r>
          </w:p>
        </w:tc>
        <w:tc>
          <w:tcPr>
            <w:tcW w:w="644" w:type="dxa"/>
            <w:vMerge w:val="continue"/>
            <w:tcBorders>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473" w:type="dxa"/>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氨氮</w:t>
            </w:r>
          </w:p>
        </w:tc>
        <w:tc>
          <w:tcPr>
            <w:tcW w:w="3420" w:type="dxa"/>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可见分光光度计722G</w:t>
            </w:r>
          </w:p>
        </w:tc>
        <w:tc>
          <w:tcPr>
            <w:tcW w:w="3069" w:type="dxa"/>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EAA-014</w:t>
            </w:r>
          </w:p>
        </w:tc>
        <w:tc>
          <w:tcPr>
            <w:tcW w:w="644" w:type="dxa"/>
            <w:vMerge w:val="continue"/>
            <w:tcBorders>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473" w:type="dxa"/>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PH</w:t>
            </w:r>
          </w:p>
        </w:tc>
        <w:tc>
          <w:tcPr>
            <w:tcW w:w="3420" w:type="dxa"/>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 xml:space="preserve"> pH计PHS-3C</w:t>
            </w:r>
          </w:p>
        </w:tc>
        <w:tc>
          <w:tcPr>
            <w:tcW w:w="3069" w:type="dxa"/>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EAA-022</w:t>
            </w:r>
          </w:p>
        </w:tc>
        <w:tc>
          <w:tcPr>
            <w:tcW w:w="644" w:type="dxa"/>
            <w:vMerge w:val="continue"/>
            <w:tcBorders>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473" w:type="dxa"/>
            <w:vMerge w:val="restart"/>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生化需氧量</w:t>
            </w:r>
          </w:p>
        </w:tc>
        <w:tc>
          <w:tcPr>
            <w:tcW w:w="3420" w:type="dxa"/>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溶解氧仪JPSJ-605型</w:t>
            </w:r>
          </w:p>
        </w:tc>
        <w:tc>
          <w:tcPr>
            <w:tcW w:w="3069" w:type="dxa"/>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EAA-031</w:t>
            </w:r>
          </w:p>
        </w:tc>
        <w:tc>
          <w:tcPr>
            <w:tcW w:w="644" w:type="dxa"/>
            <w:vMerge w:val="continue"/>
            <w:tcBorders>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4"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473" w:type="dxa"/>
            <w:vMerge w:val="continue"/>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eastAsia="宋体" w:cs="Times New Roman"/>
                <w:b w:val="0"/>
                <w:bCs/>
                <w:spacing w:val="-6"/>
                <w:kern w:val="0"/>
                <w:sz w:val="21"/>
                <w:szCs w:val="21"/>
                <w:lang w:val="en-US" w:eastAsia="zh-CN" w:bidi="ar-SA"/>
              </w:rPr>
            </w:pPr>
          </w:p>
        </w:tc>
        <w:tc>
          <w:tcPr>
            <w:tcW w:w="3420" w:type="dxa"/>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生化培养箱SPX-250BH-Ⅱ</w:t>
            </w:r>
          </w:p>
        </w:tc>
        <w:tc>
          <w:tcPr>
            <w:tcW w:w="3069" w:type="dxa"/>
            <w:tcBorders>
              <w:bottom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EAA-027</w:t>
            </w:r>
          </w:p>
        </w:tc>
        <w:tc>
          <w:tcPr>
            <w:tcW w:w="644" w:type="dxa"/>
            <w:vMerge w:val="continue"/>
            <w:tcBorders>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废气</w:t>
            </w:r>
          </w:p>
        </w:tc>
        <w:tc>
          <w:tcPr>
            <w:tcW w:w="1473" w:type="dxa"/>
            <w:vMerge w:val="restart"/>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有组织粉尘</w:t>
            </w: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崂应自动烟尘（气）测试仪3012H</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GCM-017</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p>
        </w:tc>
        <w:tc>
          <w:tcPr>
            <w:tcW w:w="147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eastAsia="宋体" w:cs="Times New Roman"/>
                <w:b w:val="0"/>
                <w:bCs/>
                <w:spacing w:val="-6"/>
                <w:kern w:val="0"/>
                <w:sz w:val="21"/>
                <w:szCs w:val="21"/>
                <w:lang w:val="en-US" w:eastAsia="zh-CN" w:bidi="ar-SA"/>
              </w:rPr>
            </w:pP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电热鼓风干燥器101-2</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EAA-001</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p>
        </w:tc>
        <w:tc>
          <w:tcPr>
            <w:tcW w:w="147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eastAsia="宋体" w:cs="Times New Roman"/>
                <w:b w:val="0"/>
                <w:bCs/>
                <w:spacing w:val="-6"/>
                <w:kern w:val="0"/>
                <w:sz w:val="21"/>
                <w:szCs w:val="21"/>
                <w:lang w:val="en-US" w:eastAsia="zh-CN" w:bidi="ar-SA"/>
              </w:rPr>
            </w:pP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电子分析天平FA1004</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EAA-029</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p>
        </w:tc>
        <w:tc>
          <w:tcPr>
            <w:tcW w:w="1473"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非甲烷总烃</w:t>
            </w: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崂应自动烟尘（气）测试仪3012H</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GCM-017</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p>
        </w:tc>
        <w:tc>
          <w:tcPr>
            <w:tcW w:w="1473"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eastAsia="宋体" w:cs="Times New Roman"/>
                <w:b w:val="0"/>
                <w:bCs/>
                <w:spacing w:val="-6"/>
                <w:kern w:val="0"/>
                <w:sz w:val="21"/>
                <w:szCs w:val="21"/>
                <w:lang w:val="en-US" w:eastAsia="zh-CN" w:bidi="ar-SA"/>
              </w:rPr>
            </w:pP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气相色谱仪GC-9560</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EAA-042</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trPr>
        <w:tc>
          <w:tcPr>
            <w:tcW w:w="704"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p>
        </w:tc>
        <w:tc>
          <w:tcPr>
            <w:tcW w:w="1473" w:type="dxa"/>
            <w:vMerge w:val="restart"/>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无组织颗粒物</w:t>
            </w: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铭为大气颗粒物综合采样器ME5701</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GCM-039、GCM-040、</w:t>
            </w:r>
          </w:p>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GCM-041、GCM-042</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trPr>
        <w:tc>
          <w:tcPr>
            <w:tcW w:w="704"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rPr>
            </w:pPr>
          </w:p>
        </w:tc>
        <w:tc>
          <w:tcPr>
            <w:tcW w:w="147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rPr>
            </w:pP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恒温恒湿培养箱LHS-80</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EAA-048</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trPr>
        <w:tc>
          <w:tcPr>
            <w:tcW w:w="704"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1473" w:type="dxa"/>
            <w:vMerge w:val="continue"/>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电子分析天平FA1004</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EAA-029</w:t>
            </w:r>
          </w:p>
        </w:tc>
        <w:tc>
          <w:tcPr>
            <w:tcW w:w="644"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噪声</w:t>
            </w:r>
          </w:p>
        </w:tc>
        <w:tc>
          <w:tcPr>
            <w:tcW w:w="147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spacing w:val="-6"/>
                <w:kern w:val="0"/>
                <w:sz w:val="21"/>
                <w:szCs w:val="21"/>
                <w:lang w:val="en-US" w:eastAsia="zh-CN" w:bidi="ar-SA"/>
              </w:rPr>
            </w:pPr>
            <w:r>
              <w:rPr>
                <w:rFonts w:hint="default" w:ascii="Times New Roman" w:hAnsi="Times New Roman" w:eastAsia="宋体" w:cs="Times New Roman"/>
                <w:b w:val="0"/>
                <w:bCs/>
                <w:spacing w:val="-6"/>
                <w:kern w:val="0"/>
                <w:sz w:val="21"/>
                <w:szCs w:val="21"/>
                <w:lang w:val="en-US" w:eastAsia="zh-CN" w:bidi="ar-SA"/>
              </w:rPr>
              <w:t>厂界噪声</w:t>
            </w:r>
          </w:p>
        </w:tc>
        <w:tc>
          <w:tcPr>
            <w:tcW w:w="34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多功能声级计AWA6228型</w:t>
            </w:r>
          </w:p>
        </w:tc>
        <w:tc>
          <w:tcPr>
            <w:tcW w:w="306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GCM-019</w:t>
            </w:r>
          </w:p>
        </w:tc>
        <w:tc>
          <w:tcPr>
            <w:tcW w:w="644" w:type="dxa"/>
            <w:vMerge w:val="continue"/>
            <w:tcBorders>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8"/>
          <w:szCs w:val="28"/>
          <w:lang w:val="en-US" w:eastAsia="zh-CN"/>
        </w:rPr>
      </w:pPr>
      <w:bookmarkStart w:id="47" w:name="_Toc745_WPSOffice_Level2"/>
      <w:bookmarkStart w:id="48" w:name="_Toc5785_WPSOffice_Level2"/>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28"/>
          <w:szCs w:val="28"/>
          <w:lang w:val="en-US" w:eastAsia="zh-CN"/>
        </w:rPr>
      </w:pPr>
      <w:r>
        <w:rPr>
          <w:rFonts w:hint="eastAsia" w:asciiTheme="majorEastAsia" w:hAnsiTheme="majorEastAsia" w:eastAsiaTheme="majorEastAsia" w:cstheme="majorEastAsia"/>
          <w:b/>
          <w:bCs/>
          <w:spacing w:val="0"/>
          <w:sz w:val="28"/>
          <w:szCs w:val="28"/>
          <w:lang w:val="en-US" w:eastAsia="zh-CN"/>
        </w:rPr>
        <w:t>8.3 监测质量保证</w:t>
      </w:r>
      <w:bookmarkEnd w:id="47"/>
      <w:bookmarkEnd w:id="48"/>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heme="minorEastAsia" w:hAnsiTheme="minorEastAsia" w:eastAsiaTheme="minorEastAsia" w:cstheme="minorEastAsia"/>
          <w:b w:val="0"/>
          <w:i w:val="0"/>
          <w:color w:val="000000"/>
          <w:spacing w:val="0"/>
          <w:kern w:val="0"/>
          <w:sz w:val="24"/>
          <w:szCs w:val="24"/>
          <w:lang w:val="en-US" w:eastAsia="zh-CN" w:bidi="ar"/>
        </w:rPr>
      </w:pPr>
      <w:r>
        <w:rPr>
          <w:rFonts w:hint="default" w:asciiTheme="minorEastAsia" w:hAnsiTheme="minorEastAsia" w:eastAsiaTheme="minorEastAsia" w:cstheme="minorEastAsia"/>
          <w:b w:val="0"/>
          <w:i w:val="0"/>
          <w:color w:val="000000"/>
          <w:spacing w:val="0"/>
          <w:kern w:val="0"/>
          <w:sz w:val="24"/>
          <w:szCs w:val="24"/>
          <w:lang w:val="en-US" w:eastAsia="zh-CN" w:bidi="ar"/>
        </w:rPr>
        <w:t>验收监测的采样记录及分析测试结果，按国家标准和监测技术规范有关要求进行数据处理和填报，并按规定进行三级审核。</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4"/>
          <w:szCs w:val="24"/>
          <w:lang w:val="en-US" w:eastAsia="zh-CN"/>
        </w:rPr>
      </w:pPr>
      <w:r>
        <w:rPr>
          <w:rFonts w:hint="eastAsia" w:asciiTheme="majorEastAsia" w:hAnsiTheme="majorEastAsia" w:eastAsiaTheme="majorEastAsia" w:cstheme="majorEastAsia"/>
          <w:b/>
          <w:bCs/>
          <w:spacing w:val="0"/>
          <w:sz w:val="24"/>
          <w:szCs w:val="24"/>
          <w:lang w:val="en-US" w:eastAsia="zh-CN"/>
        </w:rPr>
        <w:t>8.3.1 废水检测</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bCs/>
          <w:spacing w:val="0"/>
          <w:sz w:val="21"/>
          <w:szCs w:val="21"/>
          <w:lang w:val="en-US" w:eastAsia="zh-CN"/>
        </w:rPr>
      </w:pPr>
      <w:r>
        <w:rPr>
          <w:rFonts w:hint="eastAsia" w:asciiTheme="minorEastAsia" w:hAnsiTheme="minorEastAsia" w:eastAsiaTheme="minorEastAsia" w:cstheme="minorEastAsia"/>
          <w:b w:val="0"/>
          <w:i w:val="0"/>
          <w:color w:val="000000"/>
          <w:spacing w:val="0"/>
          <w:kern w:val="0"/>
          <w:sz w:val="24"/>
          <w:szCs w:val="24"/>
          <w:lang w:val="en-US" w:eastAsia="zh-CN" w:bidi="ar"/>
        </w:rPr>
        <w:t>水样的采集、运输、保存、实验室分析和数据计算的全过程均按《环境水质监测质量保证手册》（第四版）的要求进行。采样过程采集了平行样；实验室分析过程使用标准物质，采用空白实验、平行样测定、加标回收率测定等。废水检测质量保证详见表8-3，质控数据分析详见表8-4。</w:t>
      </w:r>
    </w:p>
    <w:p>
      <w:pPr>
        <w:ind w:firstLine="0" w:firstLineChars="0"/>
        <w:jc w:val="center"/>
        <w:rPr>
          <w:rFonts w:hint="eastAsia" w:asciiTheme="minorEastAsia" w:hAnsiTheme="minorEastAsia" w:eastAsiaTheme="minorEastAsia" w:cstheme="minorEastAsia"/>
          <w:b/>
          <w:bCs/>
          <w:spacing w:val="0"/>
          <w:sz w:val="21"/>
          <w:szCs w:val="21"/>
          <w:lang w:val="en-US" w:eastAsia="zh-CN"/>
        </w:rPr>
      </w:pPr>
    </w:p>
    <w:p>
      <w:pPr>
        <w:ind w:firstLine="0" w:firstLineChars="0"/>
        <w:jc w:val="center"/>
        <w:rPr>
          <w:rFonts w:hint="eastAsia" w:asciiTheme="minorEastAsia" w:hAnsiTheme="minorEastAsia" w:eastAsiaTheme="minorEastAsia" w:cstheme="minorEastAsia"/>
          <w:b/>
          <w:bCs/>
          <w:spacing w:val="0"/>
          <w:sz w:val="21"/>
          <w:szCs w:val="21"/>
          <w:lang w:val="en-US" w:eastAsia="zh-CN"/>
        </w:rPr>
      </w:pPr>
      <w:bookmarkStart w:id="49" w:name="_Toc13783_WPSOffice_Level2"/>
      <w:r>
        <w:rPr>
          <w:rFonts w:hint="eastAsia" w:asciiTheme="minorEastAsia" w:hAnsiTheme="minorEastAsia" w:eastAsiaTheme="minorEastAsia" w:cstheme="minorEastAsia"/>
          <w:b/>
          <w:bCs/>
          <w:spacing w:val="0"/>
          <w:sz w:val="21"/>
          <w:szCs w:val="21"/>
          <w:lang w:val="en-US" w:eastAsia="zh-CN"/>
        </w:rPr>
        <w:t>表8-3 废水检测质量保证</w:t>
      </w:r>
      <w:bookmarkEnd w:id="49"/>
    </w:p>
    <w:tbl>
      <w:tblPr>
        <w:tblStyle w:val="10"/>
        <w:tblW w:w="9022" w:type="dxa"/>
        <w:jc w:val="center"/>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7"/>
        <w:gridCol w:w="675"/>
        <w:gridCol w:w="1263"/>
        <w:gridCol w:w="625"/>
        <w:gridCol w:w="1275"/>
        <w:gridCol w:w="1300"/>
        <w:gridCol w:w="787"/>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685" w:type="dxa"/>
            <w:vMerge w:val="restart"/>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项目</w:t>
            </w:r>
          </w:p>
        </w:tc>
        <w:tc>
          <w:tcPr>
            <w:tcW w:w="837" w:type="dxa"/>
            <w:vMerge w:val="restart"/>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样品数</w:t>
            </w:r>
          </w:p>
        </w:tc>
        <w:tc>
          <w:tcPr>
            <w:tcW w:w="1938" w:type="dxa"/>
            <w:gridSpan w:val="2"/>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质控样</w:t>
            </w:r>
          </w:p>
        </w:tc>
        <w:tc>
          <w:tcPr>
            <w:tcW w:w="3200" w:type="dxa"/>
            <w:gridSpan w:val="3"/>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平行样</w:t>
            </w:r>
          </w:p>
        </w:tc>
        <w:tc>
          <w:tcPr>
            <w:tcW w:w="2362" w:type="dxa"/>
            <w:gridSpan w:val="2"/>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加标回收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685" w:type="dxa"/>
            <w:vMerge w:val="continue"/>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p>
        </w:tc>
        <w:tc>
          <w:tcPr>
            <w:tcW w:w="837" w:type="dxa"/>
            <w:vMerge w:val="continue"/>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p>
        </w:tc>
        <w:tc>
          <w:tcPr>
            <w:tcW w:w="675"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数量</w:t>
            </w:r>
          </w:p>
        </w:tc>
        <w:tc>
          <w:tcPr>
            <w:tcW w:w="1263"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合格率（%）</w:t>
            </w:r>
          </w:p>
        </w:tc>
        <w:tc>
          <w:tcPr>
            <w:tcW w:w="625"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数量</w:t>
            </w:r>
          </w:p>
        </w:tc>
        <w:tc>
          <w:tcPr>
            <w:tcW w:w="1275"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检查率（%）</w:t>
            </w:r>
          </w:p>
        </w:tc>
        <w:tc>
          <w:tcPr>
            <w:tcW w:w="1300"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合格率（%）</w:t>
            </w:r>
          </w:p>
        </w:tc>
        <w:tc>
          <w:tcPr>
            <w:tcW w:w="787"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数量</w:t>
            </w:r>
          </w:p>
        </w:tc>
        <w:tc>
          <w:tcPr>
            <w:tcW w:w="1575" w:type="dxa"/>
            <w:tcBorders>
              <w:top w:val="single" w:color="auto" w:sz="2" w:space="0"/>
              <w:left w:val="single" w:color="auto" w:sz="2" w:space="0"/>
              <w:bottom w:val="single" w:color="auto" w:sz="2" w:space="0"/>
              <w:right w:val="single" w:color="auto" w:sz="2" w:space="0"/>
            </w:tcBorders>
            <w:vAlign w:val="center"/>
          </w:tcPr>
          <w:p>
            <w:pPr>
              <w:pStyle w:val="16"/>
              <w:adjustRightInd w:val="0"/>
              <w:snapToGrid w:val="0"/>
              <w:spacing w:line="240" w:lineRule="auto"/>
              <w:jc w:val="center"/>
              <w:rPr>
                <w:rFonts w:hint="default"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exact"/>
          <w:jc w:val="center"/>
        </w:trPr>
        <w:tc>
          <w:tcPr>
            <w:tcW w:w="685"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COD</w:t>
            </w:r>
          </w:p>
        </w:tc>
        <w:tc>
          <w:tcPr>
            <w:tcW w:w="83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6</w:t>
            </w:r>
          </w:p>
        </w:tc>
        <w:tc>
          <w:tcPr>
            <w:tcW w:w="67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1</w:t>
            </w:r>
          </w:p>
        </w:tc>
        <w:tc>
          <w:tcPr>
            <w:tcW w:w="126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100</w:t>
            </w:r>
          </w:p>
        </w:tc>
        <w:tc>
          <w:tcPr>
            <w:tcW w:w="62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w:t>
            </w:r>
          </w:p>
        </w:tc>
        <w:tc>
          <w:tcPr>
            <w:tcW w:w="127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33.3</w:t>
            </w:r>
          </w:p>
        </w:tc>
        <w:tc>
          <w:tcPr>
            <w:tcW w:w="13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100</w:t>
            </w:r>
          </w:p>
        </w:tc>
        <w:tc>
          <w:tcPr>
            <w:tcW w:w="78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c>
          <w:tcPr>
            <w:tcW w:w="157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exact"/>
          <w:jc w:val="center"/>
        </w:trPr>
        <w:tc>
          <w:tcPr>
            <w:tcW w:w="685"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氨氮</w:t>
            </w:r>
          </w:p>
        </w:tc>
        <w:tc>
          <w:tcPr>
            <w:tcW w:w="83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6</w:t>
            </w:r>
          </w:p>
        </w:tc>
        <w:tc>
          <w:tcPr>
            <w:tcW w:w="67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1</w:t>
            </w:r>
          </w:p>
        </w:tc>
        <w:tc>
          <w:tcPr>
            <w:tcW w:w="126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100</w:t>
            </w:r>
          </w:p>
        </w:tc>
        <w:tc>
          <w:tcPr>
            <w:tcW w:w="62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w:t>
            </w:r>
          </w:p>
        </w:tc>
        <w:tc>
          <w:tcPr>
            <w:tcW w:w="127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33.3</w:t>
            </w:r>
          </w:p>
        </w:tc>
        <w:tc>
          <w:tcPr>
            <w:tcW w:w="13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100</w:t>
            </w:r>
          </w:p>
        </w:tc>
        <w:tc>
          <w:tcPr>
            <w:tcW w:w="78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c>
          <w:tcPr>
            <w:tcW w:w="157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ind w:firstLine="0" w:firstLineChars="0"/>
        <w:jc w:val="center"/>
        <w:rPr>
          <w:rFonts w:hint="eastAsia" w:asciiTheme="minorEastAsia" w:hAnsiTheme="minorEastAsia" w:eastAsiaTheme="minorEastAsia" w:cstheme="minorEastAsia"/>
          <w:b/>
          <w:bCs/>
          <w:spacing w:val="0"/>
          <w:sz w:val="21"/>
          <w:szCs w:val="21"/>
          <w:lang w:val="en-US" w:eastAsia="zh-CN"/>
        </w:rPr>
      </w:pPr>
      <w:bookmarkStart w:id="50" w:name="_Toc32107_WPSOffice_Level2"/>
      <w:r>
        <w:rPr>
          <w:rFonts w:hint="eastAsia" w:asciiTheme="minorEastAsia" w:hAnsiTheme="minorEastAsia" w:eastAsiaTheme="minorEastAsia" w:cstheme="minorEastAsia"/>
          <w:b/>
          <w:bCs/>
          <w:spacing w:val="0"/>
          <w:sz w:val="21"/>
          <w:szCs w:val="21"/>
          <w:lang w:val="en-US" w:eastAsia="zh-CN"/>
        </w:rPr>
        <w:t>表8-4 废水监测质控数据分析（单位：mg/L）</w:t>
      </w:r>
      <w:bookmarkEnd w:id="50"/>
    </w:p>
    <w:tbl>
      <w:tblPr>
        <w:tblStyle w:val="10"/>
        <w:tblW w:w="892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33"/>
        <w:gridCol w:w="1215"/>
        <w:gridCol w:w="1323"/>
        <w:gridCol w:w="1410"/>
        <w:gridCol w:w="1335"/>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spacing w:val="0"/>
                <w:sz w:val="21"/>
                <w:szCs w:val="21"/>
                <w:vertAlign w:val="baseline"/>
                <w:lang w:val="en-US" w:eastAsia="zh-CN"/>
              </w:rPr>
            </w:pPr>
            <w:r>
              <w:rPr>
                <w:rFonts w:hint="eastAsia" w:asciiTheme="minorEastAsia" w:hAnsiTheme="minorEastAsia" w:eastAsiaTheme="minorEastAsia" w:cstheme="minorEastAsia"/>
                <w:b/>
                <w:bCs/>
                <w:spacing w:val="0"/>
                <w:sz w:val="21"/>
                <w:szCs w:val="21"/>
                <w:vertAlign w:val="baseline"/>
                <w:lang w:val="en-US" w:eastAsia="zh-CN"/>
              </w:rPr>
              <w:t>项目</w:t>
            </w:r>
          </w:p>
        </w:tc>
        <w:tc>
          <w:tcPr>
            <w:tcW w:w="113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spacing w:val="0"/>
                <w:sz w:val="21"/>
                <w:szCs w:val="21"/>
                <w:vertAlign w:val="baseline"/>
                <w:lang w:val="en-US" w:eastAsia="zh-CN"/>
              </w:rPr>
            </w:pPr>
            <w:r>
              <w:rPr>
                <w:rFonts w:hint="eastAsia" w:asciiTheme="minorEastAsia" w:hAnsiTheme="minorEastAsia" w:eastAsiaTheme="minorEastAsia" w:cstheme="minorEastAsia"/>
                <w:b/>
                <w:bCs/>
                <w:spacing w:val="0"/>
                <w:sz w:val="21"/>
                <w:szCs w:val="21"/>
                <w:vertAlign w:val="baseline"/>
                <w:lang w:val="en-US" w:eastAsia="zh-CN"/>
              </w:rPr>
              <w:t>采样时间</w:t>
            </w:r>
          </w:p>
        </w:tc>
        <w:tc>
          <w:tcPr>
            <w:tcW w:w="121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spacing w:val="0"/>
                <w:sz w:val="21"/>
                <w:szCs w:val="21"/>
                <w:vertAlign w:val="baseline"/>
                <w:lang w:val="en-US" w:eastAsia="zh-CN"/>
              </w:rPr>
            </w:pPr>
            <w:r>
              <w:rPr>
                <w:rFonts w:hint="eastAsia" w:asciiTheme="minorEastAsia" w:hAnsiTheme="minorEastAsia" w:eastAsiaTheme="minorEastAsia" w:cstheme="minorEastAsia"/>
                <w:b/>
                <w:bCs/>
                <w:spacing w:val="0"/>
                <w:sz w:val="21"/>
                <w:szCs w:val="21"/>
                <w:vertAlign w:val="baseline"/>
                <w:lang w:val="en-US" w:eastAsia="zh-CN"/>
              </w:rPr>
              <w:t>质控编号</w:t>
            </w:r>
          </w:p>
        </w:tc>
        <w:tc>
          <w:tcPr>
            <w:tcW w:w="132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spacing w:val="0"/>
                <w:sz w:val="21"/>
                <w:szCs w:val="21"/>
                <w:vertAlign w:val="baseline"/>
                <w:lang w:val="en-US" w:eastAsia="zh-CN"/>
              </w:rPr>
            </w:pPr>
            <w:r>
              <w:rPr>
                <w:rFonts w:hint="eastAsia" w:asciiTheme="minorEastAsia" w:hAnsiTheme="minorEastAsia" w:eastAsiaTheme="minorEastAsia" w:cstheme="minorEastAsia"/>
                <w:b/>
                <w:bCs/>
                <w:spacing w:val="0"/>
                <w:sz w:val="21"/>
                <w:szCs w:val="21"/>
                <w:vertAlign w:val="baseline"/>
                <w:lang w:val="en-US" w:eastAsia="zh-CN"/>
              </w:rPr>
              <w:t>质控标准值</w:t>
            </w:r>
          </w:p>
        </w:tc>
        <w:tc>
          <w:tcPr>
            <w:tcW w:w="1410"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spacing w:val="0"/>
                <w:sz w:val="21"/>
                <w:szCs w:val="21"/>
                <w:vertAlign w:val="baseline"/>
                <w:lang w:val="en-US" w:eastAsia="zh-CN"/>
              </w:rPr>
            </w:pPr>
            <w:r>
              <w:rPr>
                <w:rFonts w:hint="eastAsia" w:asciiTheme="minorEastAsia" w:hAnsiTheme="minorEastAsia" w:eastAsiaTheme="minorEastAsia" w:cstheme="minorEastAsia"/>
                <w:b/>
                <w:bCs/>
                <w:spacing w:val="0"/>
                <w:sz w:val="21"/>
                <w:szCs w:val="21"/>
                <w:vertAlign w:val="baseline"/>
                <w:lang w:val="en-US" w:eastAsia="zh-CN"/>
              </w:rPr>
              <w:t>不确定度</w:t>
            </w:r>
          </w:p>
        </w:tc>
        <w:tc>
          <w:tcPr>
            <w:tcW w:w="133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spacing w:val="0"/>
                <w:sz w:val="21"/>
                <w:szCs w:val="21"/>
                <w:vertAlign w:val="baseline"/>
                <w:lang w:val="en-US" w:eastAsia="zh-CN"/>
              </w:rPr>
            </w:pPr>
            <w:r>
              <w:rPr>
                <w:rFonts w:hint="eastAsia" w:asciiTheme="minorEastAsia" w:hAnsiTheme="minorEastAsia" w:eastAsiaTheme="minorEastAsia" w:cstheme="minorEastAsia"/>
                <w:b/>
                <w:bCs/>
                <w:spacing w:val="0"/>
                <w:sz w:val="21"/>
                <w:szCs w:val="21"/>
                <w:vertAlign w:val="baseline"/>
                <w:lang w:val="en-US" w:eastAsia="zh-CN"/>
              </w:rPr>
              <w:t>实验值</w:t>
            </w:r>
          </w:p>
        </w:tc>
        <w:tc>
          <w:tcPr>
            <w:tcW w:w="172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spacing w:val="0"/>
                <w:sz w:val="21"/>
                <w:szCs w:val="21"/>
                <w:vertAlign w:val="baseline"/>
                <w:lang w:val="en-US" w:eastAsia="zh-CN"/>
              </w:rPr>
            </w:pPr>
            <w:r>
              <w:rPr>
                <w:rFonts w:hint="eastAsia" w:asciiTheme="minorEastAsia" w:hAnsiTheme="minorEastAsia" w:eastAsiaTheme="minorEastAsia" w:cstheme="minorEastAsia"/>
                <w:b/>
                <w:bCs/>
                <w:spacing w:val="0"/>
                <w:sz w:val="21"/>
                <w:szCs w:val="21"/>
                <w:vertAlign w:val="baseline"/>
                <w:lang w:val="en-US"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COD</w:t>
            </w:r>
          </w:p>
        </w:tc>
        <w:tc>
          <w:tcPr>
            <w:tcW w:w="113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2018.1.12</w:t>
            </w:r>
          </w:p>
        </w:tc>
        <w:tc>
          <w:tcPr>
            <w:tcW w:w="121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2001102</w:t>
            </w:r>
          </w:p>
        </w:tc>
        <w:tc>
          <w:tcPr>
            <w:tcW w:w="132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24.2</w:t>
            </w:r>
          </w:p>
        </w:tc>
        <w:tc>
          <w:tcPr>
            <w:tcW w:w="1410"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r>
              <w:rPr>
                <w:rFonts w:hint="eastAsia" w:ascii="Times New Roman" w:eastAsia="宋体" w:cs="Times New Roman"/>
                <w:b w:val="0"/>
                <w:bCs/>
                <w:spacing w:val="-6"/>
                <w:kern w:val="0"/>
                <w:sz w:val="21"/>
                <w:szCs w:val="21"/>
                <w:lang w:val="en-US" w:eastAsia="zh-CN" w:bidi="ar-SA"/>
              </w:rPr>
              <w:t>1.8</w:t>
            </w:r>
          </w:p>
        </w:tc>
        <w:tc>
          <w:tcPr>
            <w:tcW w:w="133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24.1</w:t>
            </w:r>
          </w:p>
        </w:tc>
        <w:tc>
          <w:tcPr>
            <w:tcW w:w="172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COD</w:t>
            </w:r>
          </w:p>
        </w:tc>
        <w:tc>
          <w:tcPr>
            <w:tcW w:w="113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2018.1.13</w:t>
            </w:r>
          </w:p>
        </w:tc>
        <w:tc>
          <w:tcPr>
            <w:tcW w:w="121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2001102</w:t>
            </w:r>
          </w:p>
        </w:tc>
        <w:tc>
          <w:tcPr>
            <w:tcW w:w="1323"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24.2</w:t>
            </w:r>
          </w:p>
        </w:tc>
        <w:tc>
          <w:tcPr>
            <w:tcW w:w="141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r>
              <w:rPr>
                <w:rFonts w:hint="eastAsia" w:ascii="Times New Roman" w:eastAsia="宋体" w:cs="Times New Roman"/>
                <w:b w:val="0"/>
                <w:bCs/>
                <w:spacing w:val="-6"/>
                <w:kern w:val="0"/>
                <w:sz w:val="21"/>
                <w:szCs w:val="21"/>
                <w:lang w:val="en-US" w:eastAsia="zh-CN" w:bidi="ar-SA"/>
              </w:rPr>
              <w:t>1.8</w:t>
            </w:r>
          </w:p>
        </w:tc>
        <w:tc>
          <w:tcPr>
            <w:tcW w:w="133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24.1</w:t>
            </w:r>
          </w:p>
        </w:tc>
        <w:tc>
          <w:tcPr>
            <w:tcW w:w="172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氨氮</w:t>
            </w:r>
          </w:p>
        </w:tc>
        <w:tc>
          <w:tcPr>
            <w:tcW w:w="113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2018.1.12</w:t>
            </w:r>
          </w:p>
        </w:tc>
        <w:tc>
          <w:tcPr>
            <w:tcW w:w="121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2005103</w:t>
            </w:r>
          </w:p>
        </w:tc>
        <w:tc>
          <w:tcPr>
            <w:tcW w:w="132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2.10</w:t>
            </w:r>
          </w:p>
        </w:tc>
        <w:tc>
          <w:tcPr>
            <w:tcW w:w="1410"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r>
              <w:rPr>
                <w:rFonts w:hint="eastAsia" w:ascii="Times New Roman" w:eastAsia="宋体" w:cs="Times New Roman"/>
                <w:b w:val="0"/>
                <w:bCs/>
                <w:spacing w:val="-6"/>
                <w:kern w:val="0"/>
                <w:sz w:val="21"/>
                <w:szCs w:val="21"/>
                <w:lang w:val="en-US" w:eastAsia="zh-CN" w:bidi="ar-SA"/>
              </w:rPr>
              <w:t>0.10</w:t>
            </w:r>
          </w:p>
        </w:tc>
        <w:tc>
          <w:tcPr>
            <w:tcW w:w="133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2.20</w:t>
            </w:r>
          </w:p>
        </w:tc>
        <w:tc>
          <w:tcPr>
            <w:tcW w:w="172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氨氮</w:t>
            </w:r>
          </w:p>
        </w:tc>
        <w:tc>
          <w:tcPr>
            <w:tcW w:w="113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2.18.1.13</w:t>
            </w:r>
          </w:p>
        </w:tc>
        <w:tc>
          <w:tcPr>
            <w:tcW w:w="121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2005103</w:t>
            </w:r>
          </w:p>
        </w:tc>
        <w:tc>
          <w:tcPr>
            <w:tcW w:w="1323"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2.10</w:t>
            </w:r>
          </w:p>
        </w:tc>
        <w:tc>
          <w:tcPr>
            <w:tcW w:w="1410"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r>
              <w:rPr>
                <w:rFonts w:hint="eastAsia" w:ascii="Times New Roman" w:eastAsia="宋体" w:cs="Times New Roman"/>
                <w:b w:val="0"/>
                <w:bCs/>
                <w:spacing w:val="-6"/>
                <w:kern w:val="0"/>
                <w:sz w:val="21"/>
                <w:szCs w:val="21"/>
                <w:lang w:val="en-US" w:eastAsia="zh-CN" w:bidi="ar-SA"/>
              </w:rPr>
              <w:t>0.10</w:t>
            </w:r>
          </w:p>
        </w:tc>
        <w:tc>
          <w:tcPr>
            <w:tcW w:w="133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2.20</w:t>
            </w:r>
          </w:p>
        </w:tc>
        <w:tc>
          <w:tcPr>
            <w:tcW w:w="1725" w:type="dxa"/>
            <w:tcBorders>
              <w:top w:val="single" w:color="auto" w:sz="2" w:space="0"/>
              <w:left w:val="single" w:color="auto" w:sz="2" w:space="0"/>
              <w:bottom w:val="single" w:color="auto" w:sz="2" w:space="0"/>
              <w:right w:val="single" w:color="auto" w:sz="2" w:space="0"/>
            </w:tcBorders>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合格</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4"/>
          <w:szCs w:val="24"/>
          <w:lang w:val="en-US" w:eastAsia="zh-CN"/>
        </w:rPr>
      </w:pPr>
      <w:r>
        <w:rPr>
          <w:rFonts w:hint="eastAsia" w:asciiTheme="majorEastAsia" w:hAnsiTheme="majorEastAsia" w:eastAsiaTheme="majorEastAsia" w:cstheme="majorEastAsia"/>
          <w:b/>
          <w:bCs/>
          <w:spacing w:val="0"/>
          <w:sz w:val="24"/>
          <w:szCs w:val="24"/>
          <w:lang w:val="en-US" w:eastAsia="zh-CN"/>
        </w:rPr>
        <w:t>8.3.2 废气检测</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i w:val="0"/>
          <w:color w:val="000000"/>
          <w:spacing w:val="0"/>
          <w:kern w:val="0"/>
          <w:sz w:val="24"/>
          <w:szCs w:val="24"/>
          <w:lang w:val="en-US" w:eastAsia="zh-CN" w:bidi="ar"/>
        </w:rPr>
      </w:pPr>
      <w:r>
        <w:rPr>
          <w:rFonts w:hint="eastAsia" w:asciiTheme="minorEastAsia" w:hAnsiTheme="minorEastAsia" w:eastAsiaTheme="minorEastAsia" w:cstheme="minorEastAsia"/>
          <w:b w:val="0"/>
          <w:i w:val="0"/>
          <w:color w:val="000000"/>
          <w:spacing w:val="0"/>
          <w:kern w:val="0"/>
          <w:sz w:val="24"/>
          <w:szCs w:val="24"/>
          <w:lang w:val="en-US" w:eastAsia="zh-CN" w:bidi="ar"/>
        </w:rPr>
        <w:t>废气监测仪器均符合国家有关标准或技术要求，检测前对使用的仪器进行校准，按规定对废气测试仪进行现场检漏，采样及分析过程严格按照《固定污染源废气检测技术规范》（HJ/T 397-2007）、《固定污染源检测质量控制和质量保证技术规范》（HJ/T 373-2007）和《空气和废气监测分析方法》（第四版）进行。校准结果全部合格。</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ajorEastAsia" w:hAnsiTheme="majorEastAsia" w:eastAsiaTheme="majorEastAsia" w:cstheme="majorEastAsia"/>
          <w:b/>
          <w:bCs/>
          <w:spacing w:val="0"/>
          <w:sz w:val="24"/>
          <w:szCs w:val="24"/>
          <w:lang w:val="en-US" w:eastAsia="zh-CN"/>
        </w:rPr>
      </w:pPr>
      <w:r>
        <w:rPr>
          <w:rFonts w:hint="eastAsia" w:asciiTheme="majorEastAsia" w:hAnsiTheme="majorEastAsia" w:eastAsiaTheme="majorEastAsia" w:cstheme="majorEastAsia"/>
          <w:b/>
          <w:bCs/>
          <w:spacing w:val="0"/>
          <w:sz w:val="24"/>
          <w:szCs w:val="24"/>
          <w:lang w:val="en-US" w:eastAsia="zh-CN"/>
        </w:rPr>
        <w:t>8.3.3 噪声检测</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b w:val="0"/>
          <w:i w:val="0"/>
          <w:color w:val="000000"/>
          <w:spacing w:val="0"/>
          <w:kern w:val="0"/>
          <w:sz w:val="24"/>
          <w:szCs w:val="24"/>
          <w:lang w:val="en-US" w:eastAsia="zh-CN" w:bidi="ar"/>
        </w:rPr>
      </w:pPr>
      <w:r>
        <w:rPr>
          <w:rFonts w:hint="eastAsia" w:asciiTheme="minorEastAsia" w:hAnsiTheme="minorEastAsia" w:eastAsiaTheme="minorEastAsia" w:cstheme="minorEastAsia"/>
          <w:b w:val="0"/>
          <w:i w:val="0"/>
          <w:color w:val="000000"/>
          <w:spacing w:val="0"/>
          <w:kern w:val="0"/>
          <w:sz w:val="24"/>
          <w:szCs w:val="24"/>
          <w:lang w:val="en-US" w:eastAsia="zh-CN" w:bidi="ar"/>
        </w:rPr>
        <w:t>噪声测量仪器为Ⅱ型分析仪器，测量方法及环境气象条件的选择按照国家有关技术规范执行。仪器使用前后均经A声级校准器校准，详见表8-5.</w:t>
      </w:r>
    </w:p>
    <w:p>
      <w:pPr>
        <w:ind w:firstLine="0" w:firstLineChars="0"/>
        <w:jc w:val="center"/>
        <w:rPr>
          <w:rFonts w:hint="eastAsia" w:asciiTheme="minorEastAsia" w:hAnsiTheme="minorEastAsia" w:eastAsiaTheme="minorEastAsia" w:cstheme="minorEastAsia"/>
          <w:b/>
          <w:bCs/>
          <w:spacing w:val="0"/>
          <w:sz w:val="21"/>
          <w:szCs w:val="21"/>
          <w:lang w:val="en-US" w:eastAsia="zh-CN"/>
        </w:rPr>
      </w:pPr>
      <w:bookmarkStart w:id="51" w:name="_Toc27849_WPSOffice_Level2"/>
      <w:r>
        <w:rPr>
          <w:rFonts w:hint="eastAsia" w:asciiTheme="minorEastAsia" w:hAnsiTheme="minorEastAsia" w:eastAsiaTheme="minorEastAsia" w:cstheme="minorEastAsia"/>
          <w:b/>
          <w:bCs/>
          <w:spacing w:val="0"/>
          <w:sz w:val="21"/>
          <w:szCs w:val="21"/>
          <w:lang w:val="en-US" w:eastAsia="zh-CN"/>
        </w:rPr>
        <w:t>表8-5 噪声监测质控结果一览表</w:t>
      </w:r>
      <w:bookmarkEnd w:id="51"/>
    </w:p>
    <w:tbl>
      <w:tblPr>
        <w:tblStyle w:val="10"/>
        <w:tblW w:w="8849" w:type="dxa"/>
        <w:jc w:val="center"/>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500"/>
        <w:gridCol w:w="1260"/>
        <w:gridCol w:w="1320"/>
        <w:gridCol w:w="1335"/>
        <w:gridCol w:w="915"/>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4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100" w:afterAutospacing="1" w:line="240" w:lineRule="auto"/>
              <w:ind w:left="0" w:leftChars="0" w:right="0" w:firstLine="0" w:firstLineChars="0"/>
              <w:jc w:val="center"/>
              <w:textAlignment w:val="auto"/>
              <w:outlineLvl w:val="9"/>
              <w:rPr>
                <w:rFonts w:hint="eastAsia" w:ascii="Times New Roman" w:hAnsi="Times New Roman" w:eastAsia="宋体" w:cs="Times New Roman"/>
                <w:b/>
                <w:bCs w:val="0"/>
                <w:spacing w:val="-6"/>
                <w:kern w:val="0"/>
                <w:sz w:val="21"/>
                <w:szCs w:val="21"/>
                <w:lang w:val="en-US" w:eastAsia="zh-CN" w:bidi="ar-SA"/>
              </w:rPr>
            </w:pPr>
            <w:r>
              <w:rPr>
                <w:rFonts w:hint="default" w:ascii="Times New Roman" w:hAnsi="Times New Roman" w:eastAsia="宋体" w:cs="Times New Roman"/>
                <w:b/>
                <w:bCs w:val="0"/>
                <w:spacing w:val="-6"/>
                <w:kern w:val="0"/>
                <w:sz w:val="21"/>
                <w:szCs w:val="21"/>
                <w:lang w:val="en-US" w:eastAsia="zh-CN" w:bidi="ar-SA"/>
              </w:rPr>
              <w:t>项目</w:t>
            </w:r>
          </w:p>
        </w:tc>
        <w:tc>
          <w:tcPr>
            <w:tcW w:w="150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100" w:afterAutospacing="1" w:line="240" w:lineRule="auto"/>
              <w:ind w:left="0" w:leftChars="0" w:right="0" w:firstLine="0" w:firstLineChars="0"/>
              <w:jc w:val="center"/>
              <w:textAlignment w:val="auto"/>
              <w:outlineLvl w:val="9"/>
              <w:rPr>
                <w:rFonts w:hint="default" w:ascii="Times New Roman" w:hAnsi="Times New Roman" w:eastAsia="宋体" w:cs="Times New Roman"/>
                <w:b/>
                <w:bCs w:val="0"/>
                <w:spacing w:val="-6"/>
                <w:kern w:val="0"/>
                <w:sz w:val="21"/>
                <w:szCs w:val="21"/>
                <w:lang w:val="en-US" w:eastAsia="zh-CN" w:bidi="ar-SA"/>
              </w:rPr>
            </w:pPr>
            <w:r>
              <w:rPr>
                <w:rFonts w:hint="eastAsia" w:ascii="Times New Roman" w:eastAsia="宋体" w:cs="Times New Roman"/>
                <w:b/>
                <w:bCs w:val="0"/>
                <w:spacing w:val="-6"/>
                <w:kern w:val="0"/>
                <w:sz w:val="21"/>
                <w:szCs w:val="21"/>
                <w:lang w:val="en-US" w:eastAsia="zh-CN" w:bidi="ar-SA"/>
              </w:rPr>
              <w:t>测量时间</w:t>
            </w:r>
          </w:p>
        </w:tc>
        <w:tc>
          <w:tcPr>
            <w:tcW w:w="126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100" w:afterAutospacing="1" w:line="240" w:lineRule="auto"/>
              <w:ind w:left="0" w:leftChars="0" w:right="0" w:firstLine="0" w:firstLineChars="0"/>
              <w:jc w:val="center"/>
              <w:textAlignment w:val="auto"/>
              <w:outlineLvl w:val="9"/>
              <w:rPr>
                <w:rFonts w:hint="eastAsia" w:ascii="Times New Roman" w:hAnsi="Times New Roman" w:eastAsia="宋体" w:cs="Times New Roman"/>
                <w:b/>
                <w:bCs w:val="0"/>
                <w:spacing w:val="-6"/>
                <w:kern w:val="0"/>
                <w:sz w:val="21"/>
                <w:szCs w:val="21"/>
                <w:lang w:val="en-US" w:eastAsia="zh-CN" w:bidi="ar-SA"/>
              </w:rPr>
            </w:pPr>
            <w:r>
              <w:rPr>
                <w:rFonts w:hint="eastAsia" w:ascii="Times New Roman" w:hAnsi="Times New Roman" w:eastAsia="宋体" w:cs="Times New Roman"/>
                <w:b/>
                <w:bCs w:val="0"/>
                <w:spacing w:val="-6"/>
                <w:kern w:val="0"/>
                <w:sz w:val="21"/>
                <w:szCs w:val="21"/>
                <w:lang w:val="en-US" w:eastAsia="zh-CN" w:bidi="ar-SA"/>
              </w:rPr>
              <w:t>校准前</w:t>
            </w:r>
          </w:p>
        </w:tc>
        <w:tc>
          <w:tcPr>
            <w:tcW w:w="132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100" w:afterAutospacing="1" w:line="240" w:lineRule="auto"/>
              <w:ind w:left="0" w:leftChars="0" w:right="0" w:firstLine="0" w:firstLineChars="0"/>
              <w:jc w:val="center"/>
              <w:textAlignment w:val="auto"/>
              <w:outlineLvl w:val="9"/>
              <w:rPr>
                <w:rFonts w:hint="eastAsia" w:ascii="Times New Roman" w:hAnsi="Times New Roman" w:eastAsia="宋体" w:cs="Times New Roman"/>
                <w:b/>
                <w:bCs w:val="0"/>
                <w:spacing w:val="-6"/>
                <w:kern w:val="0"/>
                <w:sz w:val="21"/>
                <w:szCs w:val="21"/>
                <w:lang w:val="en-US" w:eastAsia="zh-CN" w:bidi="ar-SA"/>
              </w:rPr>
            </w:pPr>
            <w:r>
              <w:rPr>
                <w:rFonts w:hint="eastAsia" w:ascii="Times New Roman" w:hAnsi="Times New Roman" w:eastAsia="宋体" w:cs="Times New Roman"/>
                <w:b/>
                <w:bCs w:val="0"/>
                <w:spacing w:val="-6"/>
                <w:kern w:val="0"/>
                <w:sz w:val="21"/>
                <w:szCs w:val="21"/>
                <w:lang w:val="en-US" w:eastAsia="zh-CN" w:bidi="ar-SA"/>
              </w:rPr>
              <w:t>校准后</w:t>
            </w:r>
          </w:p>
        </w:tc>
        <w:tc>
          <w:tcPr>
            <w:tcW w:w="13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100" w:afterAutospacing="1" w:line="240" w:lineRule="auto"/>
              <w:ind w:left="0" w:leftChars="0" w:right="0" w:firstLine="0" w:firstLineChars="0"/>
              <w:jc w:val="center"/>
              <w:textAlignment w:val="auto"/>
              <w:outlineLvl w:val="9"/>
              <w:rPr>
                <w:rFonts w:hint="eastAsia" w:ascii="Times New Roman" w:hAnsi="Times New Roman" w:eastAsia="宋体" w:cs="Times New Roman"/>
                <w:b/>
                <w:bCs w:val="0"/>
                <w:spacing w:val="-6"/>
                <w:kern w:val="0"/>
                <w:sz w:val="21"/>
                <w:szCs w:val="21"/>
                <w:lang w:val="en-US" w:eastAsia="zh-CN" w:bidi="ar-SA"/>
              </w:rPr>
            </w:pPr>
            <w:r>
              <w:rPr>
                <w:rFonts w:hint="eastAsia" w:ascii="Times New Roman" w:eastAsia="宋体" w:cs="Times New Roman"/>
                <w:b/>
                <w:bCs w:val="0"/>
                <w:spacing w:val="-6"/>
                <w:kern w:val="0"/>
                <w:sz w:val="21"/>
                <w:szCs w:val="21"/>
                <w:lang w:val="en-US" w:eastAsia="zh-CN" w:bidi="ar-SA"/>
              </w:rPr>
              <w:t>示值偏差</w:t>
            </w:r>
          </w:p>
        </w:tc>
        <w:tc>
          <w:tcPr>
            <w:tcW w:w="91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100" w:afterAutospacing="1" w:line="240" w:lineRule="auto"/>
              <w:ind w:left="0" w:leftChars="0" w:right="0" w:firstLine="0" w:firstLineChars="0"/>
              <w:jc w:val="center"/>
              <w:textAlignment w:val="auto"/>
              <w:outlineLvl w:val="9"/>
              <w:rPr>
                <w:rFonts w:hint="eastAsia" w:ascii="Times New Roman" w:hAnsi="Times New Roman" w:eastAsia="宋体" w:cs="Times New Roman"/>
                <w:b/>
                <w:bCs w:val="0"/>
                <w:spacing w:val="-6"/>
                <w:kern w:val="0"/>
                <w:sz w:val="21"/>
                <w:szCs w:val="21"/>
                <w:lang w:val="en-US" w:eastAsia="zh-CN" w:bidi="ar-SA"/>
              </w:rPr>
            </w:pPr>
            <w:r>
              <w:rPr>
                <w:rFonts w:hint="eastAsia" w:ascii="Times New Roman" w:eastAsia="宋体" w:cs="Times New Roman"/>
                <w:b/>
                <w:bCs w:val="0"/>
                <w:spacing w:val="-6"/>
                <w:kern w:val="0"/>
                <w:sz w:val="21"/>
                <w:szCs w:val="21"/>
                <w:lang w:val="en-US" w:eastAsia="zh-CN" w:bidi="ar-SA"/>
              </w:rPr>
              <w:t>标准值</w:t>
            </w:r>
          </w:p>
        </w:tc>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100" w:afterAutospacing="1" w:line="240" w:lineRule="auto"/>
              <w:ind w:left="0" w:leftChars="0" w:right="0" w:firstLine="0" w:firstLineChars="0"/>
              <w:jc w:val="center"/>
              <w:textAlignment w:val="auto"/>
              <w:outlineLvl w:val="9"/>
              <w:rPr>
                <w:rFonts w:hint="eastAsia" w:ascii="Times New Roman" w:hAnsi="Times New Roman" w:eastAsia="宋体" w:cs="Times New Roman"/>
                <w:b/>
                <w:bCs w:val="0"/>
                <w:spacing w:val="-6"/>
                <w:kern w:val="0"/>
                <w:sz w:val="21"/>
                <w:szCs w:val="21"/>
                <w:lang w:val="en-US" w:eastAsia="zh-CN" w:bidi="ar-SA"/>
              </w:rPr>
            </w:pPr>
            <w:r>
              <w:rPr>
                <w:rFonts w:hint="eastAsia" w:ascii="Times New Roman" w:hAnsi="Times New Roman" w:eastAsia="宋体" w:cs="Times New Roman"/>
                <w:b/>
                <w:bCs w:val="0"/>
                <w:spacing w:val="-6"/>
                <w:kern w:val="0"/>
                <w:sz w:val="21"/>
                <w:szCs w:val="21"/>
                <w:lang w:val="en-US" w:eastAsia="zh-CN" w:bidi="ar-SA"/>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41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噪声dB</w:t>
            </w:r>
            <w:r>
              <w:rPr>
                <w:rFonts w:hint="eastAsia" w:ascii="Times New Roman" w:eastAsia="宋体" w:cs="Times New Roman"/>
                <w:b w:val="0"/>
                <w:bCs/>
                <w:spacing w:val="-6"/>
                <w:kern w:val="0"/>
                <w:sz w:val="21"/>
                <w:szCs w:val="21"/>
                <w:lang w:val="en-US" w:eastAsia="zh-CN" w:bidi="ar-SA"/>
              </w:rPr>
              <w:t>（A）</w:t>
            </w:r>
          </w:p>
        </w:tc>
        <w:tc>
          <w:tcPr>
            <w:tcW w:w="15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2018.1.12昼间</w:t>
            </w:r>
          </w:p>
        </w:tc>
        <w:tc>
          <w:tcPr>
            <w:tcW w:w="126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94.0</w:t>
            </w:r>
          </w:p>
        </w:tc>
        <w:tc>
          <w:tcPr>
            <w:tcW w:w="13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93.8</w:t>
            </w:r>
          </w:p>
        </w:tc>
        <w:tc>
          <w:tcPr>
            <w:tcW w:w="133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0.2</w:t>
            </w:r>
          </w:p>
        </w:tc>
        <w:tc>
          <w:tcPr>
            <w:tcW w:w="91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r>
              <w:rPr>
                <w:rFonts w:hint="eastAsia" w:ascii="Times New Roman" w:eastAsia="宋体" w:cs="Times New Roman"/>
                <w:b w:val="0"/>
                <w:bCs/>
                <w:spacing w:val="-6"/>
                <w:kern w:val="0"/>
                <w:sz w:val="21"/>
                <w:szCs w:val="21"/>
                <w:lang w:val="en-US" w:eastAsia="zh-CN" w:bidi="ar-SA"/>
              </w:rPr>
              <w:t>0.5</w:t>
            </w:r>
          </w:p>
        </w:tc>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41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噪声dB</w:t>
            </w:r>
            <w:r>
              <w:rPr>
                <w:rFonts w:hint="eastAsia" w:ascii="Times New Roman" w:eastAsia="宋体" w:cs="Times New Roman"/>
                <w:b w:val="0"/>
                <w:bCs/>
                <w:spacing w:val="-6"/>
                <w:kern w:val="0"/>
                <w:sz w:val="21"/>
                <w:szCs w:val="21"/>
                <w:lang w:val="en-US" w:eastAsia="zh-CN" w:bidi="ar-SA"/>
              </w:rPr>
              <w:t>（A）</w:t>
            </w:r>
          </w:p>
        </w:tc>
        <w:tc>
          <w:tcPr>
            <w:tcW w:w="15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2018.1.13昼间</w:t>
            </w:r>
          </w:p>
        </w:tc>
        <w:tc>
          <w:tcPr>
            <w:tcW w:w="126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94.0</w:t>
            </w:r>
          </w:p>
        </w:tc>
        <w:tc>
          <w:tcPr>
            <w:tcW w:w="132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9</w:t>
            </w:r>
            <w:r>
              <w:rPr>
                <w:rFonts w:hint="eastAsia" w:ascii="Times New Roman" w:eastAsia="宋体" w:cs="Times New Roman"/>
                <w:b w:val="0"/>
                <w:bCs/>
                <w:spacing w:val="-6"/>
                <w:kern w:val="0"/>
                <w:sz w:val="21"/>
                <w:szCs w:val="21"/>
                <w:lang w:val="en-US" w:eastAsia="zh-CN" w:bidi="ar-SA"/>
              </w:rPr>
              <w:t>4.0</w:t>
            </w:r>
          </w:p>
        </w:tc>
        <w:tc>
          <w:tcPr>
            <w:tcW w:w="133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eastAsia="宋体" w:cs="Times New Roman"/>
                <w:b w:val="0"/>
                <w:bCs/>
                <w:spacing w:val="-6"/>
                <w:kern w:val="0"/>
                <w:sz w:val="21"/>
                <w:szCs w:val="21"/>
                <w:lang w:val="en-US" w:eastAsia="zh-CN" w:bidi="ar-SA"/>
              </w:rPr>
              <w:t>0.0</w:t>
            </w:r>
          </w:p>
        </w:tc>
        <w:tc>
          <w:tcPr>
            <w:tcW w:w="91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w:t>
            </w:r>
            <w:r>
              <w:rPr>
                <w:rFonts w:hint="eastAsia" w:ascii="Times New Roman" w:eastAsia="宋体" w:cs="Times New Roman"/>
                <w:b w:val="0"/>
                <w:bCs/>
                <w:spacing w:val="-6"/>
                <w:kern w:val="0"/>
                <w:sz w:val="21"/>
                <w:szCs w:val="21"/>
                <w:lang w:val="en-US" w:eastAsia="zh-CN" w:bidi="ar-SA"/>
              </w:rPr>
              <w:t>0.5</w:t>
            </w:r>
          </w:p>
        </w:tc>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pacing w:val="-6"/>
                <w:kern w:val="0"/>
                <w:sz w:val="21"/>
                <w:szCs w:val="21"/>
                <w:lang w:val="en-US" w:eastAsia="zh-CN" w:bidi="ar-SA"/>
              </w:rPr>
            </w:pPr>
            <w:r>
              <w:rPr>
                <w:rFonts w:hint="eastAsia" w:ascii="Times New Roman" w:hAnsi="Times New Roman" w:eastAsia="宋体" w:cs="Times New Roman"/>
                <w:b w:val="0"/>
                <w:bCs/>
                <w:spacing w:val="-6"/>
                <w:kern w:val="0"/>
                <w:sz w:val="21"/>
                <w:szCs w:val="21"/>
                <w:lang w:val="en-US" w:eastAsia="zh-CN" w:bidi="ar-SA"/>
              </w:rPr>
              <w:t>合格</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p>
    <w:p>
      <w:pPr>
        <w:numPr>
          <w:ilvl w:val="0"/>
          <w:numId w:val="0"/>
        </w:numPr>
        <w:spacing w:line="600" w:lineRule="exact"/>
        <w:jc w:val="center"/>
        <w:rPr>
          <w:rStyle w:val="17"/>
          <w:rFonts w:hint="default" w:ascii="Times New Roman" w:hAnsi="Times New Roman" w:eastAsia="宋体" w:cs="Times New Roman"/>
          <w:lang w:val="en-US" w:eastAsia="zh-CN"/>
        </w:rPr>
      </w:pPr>
      <w:bookmarkStart w:id="52" w:name="_Toc8354_WPSOffice_Level1"/>
      <w:r>
        <w:rPr>
          <w:rStyle w:val="17"/>
          <w:rFonts w:hint="eastAsia" w:ascii="Times New Roman" w:eastAsia="宋体" w:cs="Times New Roman"/>
          <w:lang w:val="en-US" w:eastAsia="zh-CN"/>
        </w:rPr>
        <w:t>九、</w:t>
      </w:r>
      <w:r>
        <w:rPr>
          <w:rStyle w:val="17"/>
          <w:rFonts w:hint="default" w:ascii="Times New Roman" w:hAnsi="Times New Roman" w:eastAsia="宋体" w:cs="Times New Roman"/>
          <w:lang w:val="en-US" w:eastAsia="zh-CN"/>
        </w:rPr>
        <w:t>环境管理检查</w:t>
      </w:r>
      <w:bookmarkEnd w:id="52"/>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684" w:firstLineChars="300"/>
        <w:jc w:val="left"/>
        <w:textAlignment w:val="auto"/>
        <w:rPr>
          <w:rFonts w:hint="eastAsia" w:ascii="Times New Roman" w:hAnsi="Arial" w:eastAsia="宋体" w:cs="Times New Roman"/>
          <w:b w:val="0"/>
          <w:bCs/>
          <w:spacing w:val="-6"/>
          <w:sz w:val="24"/>
          <w:szCs w:val="24"/>
          <w:lang w:val="en-US" w:eastAsia="zh-CN" w:bidi="ar-SA"/>
        </w:rPr>
      </w:pPr>
      <w:r>
        <w:rPr>
          <w:rFonts w:hint="eastAsia" w:ascii="Times New Roman" w:hAnsi="Arial" w:eastAsia="宋体" w:cs="Times New Roman"/>
          <w:b w:val="0"/>
          <w:bCs/>
          <w:spacing w:val="-6"/>
          <w:sz w:val="24"/>
          <w:szCs w:val="24"/>
          <w:lang w:val="en-US" w:eastAsia="zh-CN" w:bidi="ar-SA"/>
        </w:rPr>
        <w:t>安庆鑫诚化工有限责任公司于2018年01月委托安徽国测检测有限公司对该项目竣工环境保护验收进行监测，我司接受委托后，即组织技术人员对验收项目进行现场勘察。目前该工程主要生产设施和环保设施运行正常，具备了工程环境保护验收条件。</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ajorEastAsia" w:hAnsiTheme="majorEastAsia" w:eastAsiaTheme="majorEastAsia" w:cstheme="majorEastAsia"/>
          <w:b/>
          <w:bCs/>
          <w:spacing w:val="0"/>
          <w:sz w:val="32"/>
          <w:szCs w:val="32"/>
          <w:lang w:val="en-US" w:eastAsia="zh-CN"/>
        </w:rPr>
      </w:pPr>
      <w:r>
        <w:rPr>
          <w:rStyle w:val="14"/>
          <w:rFonts w:hint="eastAsia" w:ascii="Times New Roman" w:eastAsia="宋体" w:cs="Times New Roman"/>
          <w:b/>
          <w:spacing w:val="0"/>
          <w:lang w:val="en-US" w:eastAsia="zh-CN"/>
        </w:rPr>
        <w:t xml:space="preserve">9.1 </w:t>
      </w:r>
      <w:r>
        <w:rPr>
          <w:rStyle w:val="14"/>
          <w:rFonts w:hint="default" w:ascii="Times New Roman" w:hAnsi="Times New Roman" w:eastAsia="宋体" w:cs="Times New Roman"/>
          <w:b/>
          <w:spacing w:val="0"/>
          <w:lang w:val="en-US" w:eastAsia="zh-CN"/>
        </w:rPr>
        <w:t>建设项目执行国家建设项目环境管理制度情况；</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该项目的建设按照要求完成了环境影响报告书的编制，在建设中基本做到了“三同时”，并及时申请进行验收监测。</w:t>
      </w:r>
    </w:p>
    <w:tbl>
      <w:tblPr>
        <w:tblStyle w:val="9"/>
        <w:tblpPr w:leftFromText="180" w:rightFromText="180" w:vertAnchor="text" w:horzAnchor="page" w:tblpX="1510" w:tblpY="145"/>
        <w:tblOverlap w:val="never"/>
        <w:tblW w:w="903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900"/>
        <w:gridCol w:w="6870"/>
        <w:gridCol w:w="1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jc w:val="center"/>
        </w:trPr>
        <w:tc>
          <w:tcPr>
            <w:tcW w:w="77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b w:val="0"/>
                <w:i w:val="0"/>
                <w:color w:val="000000"/>
                <w:spacing w:val="0"/>
                <w:kern w:val="0"/>
                <w:sz w:val="24"/>
                <w:szCs w:val="24"/>
                <w:lang w:val="en-US" w:eastAsia="zh-CN" w:bidi="ar"/>
              </w:rPr>
              <w:t>检 查 内 容</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b w:val="0"/>
                <w:i w:val="0"/>
                <w:color w:val="000000"/>
                <w:spacing w:val="0"/>
                <w:kern w:val="0"/>
                <w:sz w:val="24"/>
                <w:szCs w:val="24"/>
                <w:lang w:val="en-US" w:eastAsia="zh-CN" w:bidi="ar"/>
              </w:rPr>
              <w:t>检查结果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0" w:hRule="atLeast"/>
          <w:jc w:val="center"/>
        </w:trPr>
        <w:tc>
          <w:tcPr>
            <w:tcW w:w="90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b w:val="0"/>
                <w:i w:val="0"/>
                <w:color w:val="000000"/>
                <w:spacing w:val="0"/>
                <w:kern w:val="0"/>
                <w:sz w:val="24"/>
                <w:szCs w:val="24"/>
                <w:lang w:val="en-US" w:eastAsia="zh-CN" w:bidi="ar"/>
              </w:rPr>
              <w:t>其 它 检 查 内 容</w:t>
            </w:r>
          </w:p>
        </w:tc>
        <w:tc>
          <w:tcPr>
            <w:tcW w:w="6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环境保护档案管理情况；</w:t>
            </w:r>
          </w:p>
        </w:tc>
        <w:tc>
          <w:tcPr>
            <w:tcW w:w="126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b w:val="0"/>
                <w:i w:val="0"/>
                <w:color w:val="000000"/>
                <w:spacing w:val="0"/>
                <w:kern w:val="0"/>
                <w:sz w:val="24"/>
                <w:szCs w:val="24"/>
                <w:lang w:val="en-US" w:eastAsia="zh-CN" w:bidi="ar"/>
              </w:rPr>
              <w:t>建立了独立的环保档案，建设及试生产期间未发生扰民事故。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505" w:hRule="atLeast"/>
          <w:jc w:val="center"/>
        </w:trPr>
        <w:tc>
          <w:tcPr>
            <w:tcW w:w="900"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rPr>
            </w:pPr>
          </w:p>
        </w:tc>
        <w:tc>
          <w:tcPr>
            <w:tcW w:w="6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生态恢复、 绿化建设及植被恢复、 搬迁或移民工程落实情况；</w:t>
            </w:r>
          </w:p>
        </w:tc>
        <w:tc>
          <w:tcPr>
            <w:tcW w:w="1260"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475" w:hRule="atLeast"/>
          <w:jc w:val="center"/>
        </w:trPr>
        <w:tc>
          <w:tcPr>
            <w:tcW w:w="900"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p>
        </w:tc>
        <w:tc>
          <w:tcPr>
            <w:tcW w:w="6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环境敏感保护目标的保护方法或处理方法的落实情况；</w:t>
            </w:r>
          </w:p>
        </w:tc>
        <w:tc>
          <w:tcPr>
            <w:tcW w:w="1260"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545" w:hRule="atLeast"/>
          <w:jc w:val="center"/>
        </w:trPr>
        <w:tc>
          <w:tcPr>
            <w:tcW w:w="90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p>
        </w:tc>
        <w:tc>
          <w:tcPr>
            <w:tcW w:w="6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建设期间和试生产阶段是否发生扰民和污染事故；</w:t>
            </w:r>
          </w:p>
        </w:tc>
        <w:tc>
          <w:tcPr>
            <w:tcW w:w="126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i w:val="0"/>
                <w:color w:val="000000"/>
                <w:spacing w:val="0"/>
                <w:kern w:val="0"/>
                <w:sz w:val="24"/>
                <w:szCs w:val="24"/>
                <w:lang w:val="en-US" w:eastAsia="zh-CN" w:bidi="ar"/>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default" w:ascii="Times New Roman" w:hAnsi="Times New Roman" w:eastAsia="宋体" w:cs="Times New Roman"/>
          <w:b/>
          <w:bCs w:val="0"/>
          <w:i w:val="0"/>
          <w:color w:val="000000"/>
          <w:spacing w:val="0"/>
          <w:kern w:val="0"/>
          <w:sz w:val="24"/>
          <w:szCs w:val="24"/>
          <w:lang w:val="en-US" w:eastAsia="zh-CN" w:bidi="ar"/>
        </w:rPr>
      </w:pPr>
      <w:bookmarkStart w:id="53" w:name="_Toc23055"/>
      <w:r>
        <w:rPr>
          <w:rStyle w:val="14"/>
          <w:rFonts w:hint="eastAsia" w:ascii="Times New Roman" w:eastAsia="宋体" w:cs="Times New Roman"/>
          <w:b/>
          <w:spacing w:val="0"/>
          <w:lang w:val="en-US" w:eastAsia="zh-CN"/>
        </w:rPr>
        <w:t xml:space="preserve">9.2 </w:t>
      </w:r>
      <w:r>
        <w:rPr>
          <w:rStyle w:val="14"/>
          <w:rFonts w:hint="default" w:ascii="Times New Roman" w:hAnsi="Times New Roman" w:eastAsia="宋体" w:cs="Times New Roman"/>
          <w:b/>
          <w:spacing w:val="0"/>
          <w:lang w:val="en-US" w:eastAsia="zh-CN"/>
        </w:rPr>
        <w:t>环境保护管理档案管理情况；</w:t>
      </w:r>
      <w:bookmarkEnd w:id="53"/>
    </w:p>
    <w:p>
      <w:pPr>
        <w:snapToGrid w:val="0"/>
        <w:spacing w:line="500" w:lineRule="exact"/>
        <w:ind w:firstLine="480" w:firstLineChars="200"/>
        <w:rPr>
          <w:rFonts w:hint="eastAsia"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环保档案已建档， 并有专人管理。</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环保档案内容有：环境影响评价报告书、市环保局环评批复、市环保局试生产批复、环保应急预案、各项环保规章制度、环保设施运行维护记录等。</w:t>
      </w:r>
      <w:r>
        <w:rPr>
          <w:rFonts w:hint="default" w:ascii="Times New Roman" w:hAnsi="Times New Roman" w:eastAsia="宋体" w:cs="Times New Roman"/>
          <w:b w:val="0"/>
          <w:i w:val="0"/>
          <w:color w:val="000000"/>
          <w:spacing w:val="0"/>
          <w:kern w:val="0"/>
          <w:sz w:val="24"/>
          <w:szCs w:val="24"/>
          <w:lang w:val="en-US" w:eastAsia="zh-CN" w:bidi="ar"/>
        </w:rPr>
        <w:br w:type="textWrapping"/>
      </w:r>
      <w:r>
        <w:rPr>
          <w:rStyle w:val="14"/>
          <w:rFonts w:hint="eastAsia" w:ascii="Times New Roman" w:eastAsia="宋体" w:cs="Times New Roman"/>
          <w:b/>
          <w:spacing w:val="0"/>
          <w:lang w:val="en-US" w:eastAsia="zh-CN"/>
        </w:rPr>
        <w:t>9.3</w:t>
      </w:r>
      <w:r>
        <w:rPr>
          <w:rStyle w:val="14"/>
          <w:rFonts w:hint="default" w:ascii="Times New Roman" w:hAnsi="Times New Roman" w:eastAsia="宋体" w:cs="Times New Roman"/>
          <w:b/>
          <w:spacing w:val="0"/>
          <w:lang w:val="en-US" w:eastAsia="zh-CN"/>
        </w:rPr>
        <w:t xml:space="preserve"> 环境保护管理规章制度的建立及执行情况；</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建立了有关环保管理规章制度。</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环境保护管理规章制度内容：环保应急预案、生产企业环境保护管理规章制度、建设项目的环境管理制度、固体废物管理办法、危险品存放管理制度、危险废物管理制度等。</w:t>
      </w:r>
      <w:r>
        <w:rPr>
          <w:rFonts w:hint="default" w:ascii="Times New Roman" w:hAnsi="Times New Roman" w:eastAsia="宋体" w:cs="Times New Roman"/>
          <w:b w:val="0"/>
          <w:i w:val="0"/>
          <w:color w:val="000000"/>
          <w:spacing w:val="0"/>
          <w:kern w:val="0"/>
          <w:sz w:val="24"/>
          <w:szCs w:val="24"/>
          <w:lang w:val="en-US" w:eastAsia="zh-CN" w:bidi="ar"/>
        </w:rPr>
        <w:br w:type="textWrapping"/>
      </w:r>
      <w:r>
        <w:rPr>
          <w:rStyle w:val="14"/>
          <w:rFonts w:hint="eastAsia" w:ascii="Times New Roman" w:eastAsia="宋体" w:cs="Times New Roman"/>
          <w:b/>
          <w:spacing w:val="0"/>
          <w:lang w:val="en-US" w:eastAsia="zh-CN"/>
        </w:rPr>
        <w:t>9.4</w:t>
      </w:r>
      <w:r>
        <w:rPr>
          <w:rStyle w:val="14"/>
          <w:rFonts w:hint="default" w:ascii="Times New Roman" w:hAnsi="Times New Roman" w:eastAsia="宋体" w:cs="Times New Roman"/>
          <w:b/>
          <w:spacing w:val="0"/>
          <w:lang w:val="en-US" w:eastAsia="zh-CN"/>
        </w:rPr>
        <w:t xml:space="preserve"> 环境保护监测机构、人员和仪器设备的配置情况；</w:t>
      </w:r>
      <w:r>
        <w:rPr>
          <w:rFonts w:hint="default" w:ascii="Times New Roman" w:hAnsi="Times New Roman" w:eastAsia="宋体" w:cs="Times New Roman"/>
          <w:b/>
          <w:bCs w:val="0"/>
          <w:i w:val="0"/>
          <w:color w:val="000000"/>
          <w:spacing w:val="0"/>
          <w:kern w:val="0"/>
          <w:sz w:val="24"/>
          <w:szCs w:val="24"/>
          <w:lang w:val="en-US" w:eastAsia="zh-CN" w:bidi="ar"/>
        </w:rPr>
        <w:br w:type="textWrapping"/>
      </w:r>
      <w:r>
        <w:rPr>
          <w:rFonts w:hint="default" w:ascii="Times New Roman" w:hAnsi="Times New Roman" w:eastAsia="宋体" w:cs="Times New Roman"/>
          <w:b/>
          <w:bCs w:val="0"/>
          <w:i w:val="0"/>
          <w:color w:val="000000"/>
          <w:spacing w:val="0"/>
          <w:kern w:val="0"/>
          <w:sz w:val="24"/>
          <w:szCs w:val="24"/>
          <w:lang w:val="en-US" w:eastAsia="zh-CN" w:bidi="ar"/>
        </w:rPr>
        <w:t xml:space="preserve"> </w:t>
      </w:r>
      <w:r>
        <w:rPr>
          <w:rFonts w:hint="default" w:ascii="Times New Roman" w:hAnsi="Times New Roman" w:eastAsia="宋体" w:cs="Times New Roman"/>
          <w:b w:val="0"/>
          <w:i w:val="0"/>
          <w:color w:val="000000"/>
          <w:spacing w:val="0"/>
          <w:kern w:val="0"/>
          <w:sz w:val="24"/>
          <w:szCs w:val="24"/>
          <w:lang w:val="en-US" w:eastAsia="zh-CN" w:bidi="ar"/>
        </w:rPr>
        <w:t xml:space="preserve">   环保工作由办公室负责（兼职），分工明确。</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公司无监测人员和监测能力，监测工作委托</w:t>
      </w:r>
      <w:r>
        <w:rPr>
          <w:rFonts w:hint="eastAsia" w:ascii="Times New Roman" w:hAnsi="Times New Roman" w:eastAsia="宋体" w:cs="Times New Roman"/>
          <w:b w:val="0"/>
          <w:i w:val="0"/>
          <w:color w:val="000000"/>
          <w:spacing w:val="0"/>
          <w:kern w:val="0"/>
          <w:sz w:val="24"/>
          <w:szCs w:val="24"/>
          <w:lang w:val="en-US" w:eastAsia="zh-CN" w:bidi="ar"/>
        </w:rPr>
        <w:t>第三方检测公司</w:t>
      </w:r>
      <w:r>
        <w:rPr>
          <w:rFonts w:hint="default" w:ascii="Times New Roman" w:hAnsi="Times New Roman" w:eastAsia="宋体" w:cs="Times New Roman"/>
          <w:b w:val="0"/>
          <w:i w:val="0"/>
          <w:color w:val="000000"/>
          <w:spacing w:val="0"/>
          <w:kern w:val="0"/>
          <w:sz w:val="24"/>
          <w:szCs w:val="24"/>
          <w:lang w:val="en-US" w:eastAsia="zh-CN" w:bidi="ar"/>
        </w:rPr>
        <w:t>进行。</w:t>
      </w:r>
      <w:r>
        <w:rPr>
          <w:rFonts w:hint="default" w:ascii="Times New Roman" w:hAnsi="Times New Roman" w:eastAsia="宋体" w:cs="Times New Roman"/>
          <w:b w:val="0"/>
          <w:i w:val="0"/>
          <w:color w:val="000000"/>
          <w:spacing w:val="0"/>
          <w:kern w:val="0"/>
          <w:sz w:val="24"/>
          <w:szCs w:val="24"/>
          <w:lang w:val="en-US" w:eastAsia="zh-CN" w:bidi="ar"/>
        </w:rPr>
        <w:br w:type="textWrapping"/>
      </w:r>
      <w:r>
        <w:rPr>
          <w:rStyle w:val="14"/>
          <w:rFonts w:hint="eastAsia" w:ascii="Times New Roman" w:eastAsia="宋体" w:cs="Times New Roman"/>
          <w:b/>
          <w:spacing w:val="0"/>
          <w:lang w:val="en-US" w:eastAsia="zh-CN"/>
        </w:rPr>
        <w:t>9.5</w:t>
      </w:r>
      <w:r>
        <w:rPr>
          <w:rStyle w:val="14"/>
          <w:rFonts w:hint="default" w:ascii="Times New Roman" w:hAnsi="Times New Roman" w:eastAsia="宋体" w:cs="Times New Roman"/>
          <w:b/>
          <w:spacing w:val="0"/>
          <w:lang w:val="en-US" w:eastAsia="zh-CN"/>
        </w:rPr>
        <w:t xml:space="preserve"> 制定相应的应急制度， 配备和建设的应急设备及设施情况；</w:t>
      </w:r>
      <w:r>
        <w:rPr>
          <w:rFonts w:hint="default" w:ascii="Times New Roman" w:hAnsi="Times New Roman" w:eastAsia="宋体" w:cs="Times New Roman"/>
          <w:b/>
          <w:bCs w:val="0"/>
          <w:i w:val="0"/>
          <w:color w:val="000000"/>
          <w:spacing w:val="0"/>
          <w:kern w:val="0"/>
          <w:sz w:val="24"/>
          <w:szCs w:val="24"/>
          <w:lang w:val="en-US" w:eastAsia="zh-CN" w:bidi="ar"/>
        </w:rPr>
        <w:br w:type="textWrapping"/>
      </w:r>
      <w:r>
        <w:rPr>
          <w:rFonts w:hint="default" w:ascii="Times New Roman" w:hAnsi="Times New Roman" w:eastAsia="宋体" w:cs="Times New Roman"/>
          <w:b/>
          <w:bCs w:val="0"/>
          <w:i w:val="0"/>
          <w:color w:val="000000"/>
          <w:spacing w:val="0"/>
          <w:kern w:val="0"/>
          <w:sz w:val="24"/>
          <w:szCs w:val="24"/>
          <w:lang w:val="en-US" w:eastAsia="zh-CN" w:bidi="ar"/>
        </w:rPr>
        <w:t xml:space="preserve">  </w:t>
      </w:r>
      <w:r>
        <w:rPr>
          <w:rFonts w:hint="default" w:ascii="Times New Roman" w:hAnsi="Times New Roman" w:eastAsia="宋体" w:cs="Times New Roman"/>
          <w:b w:val="0"/>
          <w:i w:val="0"/>
          <w:color w:val="000000"/>
          <w:spacing w:val="0"/>
          <w:kern w:val="0"/>
          <w:sz w:val="24"/>
          <w:szCs w:val="24"/>
          <w:lang w:val="en-US" w:eastAsia="zh-CN" w:bidi="ar"/>
        </w:rPr>
        <w:t xml:space="preserve">  项目制定了《</w:t>
      </w:r>
      <w:r>
        <w:rPr>
          <w:rFonts w:hint="eastAsia" w:ascii="Times New Roman" w:hAnsi="Times New Roman" w:eastAsia="宋体" w:cs="Times New Roman"/>
          <w:b w:val="0"/>
          <w:i w:val="0"/>
          <w:color w:val="000000"/>
          <w:spacing w:val="0"/>
          <w:kern w:val="0"/>
          <w:sz w:val="24"/>
          <w:szCs w:val="24"/>
          <w:lang w:val="en-US" w:eastAsia="zh-CN" w:bidi="ar"/>
        </w:rPr>
        <w:t>突发环境事件</w:t>
      </w:r>
      <w:r>
        <w:rPr>
          <w:rFonts w:hint="default" w:ascii="Times New Roman" w:hAnsi="Times New Roman" w:eastAsia="宋体" w:cs="Times New Roman"/>
          <w:b w:val="0"/>
          <w:i w:val="0"/>
          <w:color w:val="000000"/>
          <w:spacing w:val="0"/>
          <w:kern w:val="0"/>
          <w:sz w:val="24"/>
          <w:szCs w:val="24"/>
          <w:lang w:val="en-US" w:eastAsia="zh-CN" w:bidi="ar"/>
        </w:rPr>
        <w:t>应急预案》；应急机构完善，职责分明，应急计划实际， 应急程序可行，对各项污染源进行了分析，并就各项污染事故处置规定了具体的程序，具有较好的应急救援保障。</w:t>
      </w:r>
      <w:r>
        <w:rPr>
          <w:rFonts w:hint="default" w:ascii="Times New Roman" w:hAnsi="Times New Roman" w:eastAsia="宋体" w:cs="Times New Roman"/>
          <w:b w:val="0"/>
          <w:i w:val="0"/>
          <w:color w:val="000000"/>
          <w:spacing w:val="0"/>
          <w:kern w:val="0"/>
          <w:sz w:val="24"/>
          <w:szCs w:val="24"/>
          <w:lang w:val="en-US" w:eastAsia="zh-CN" w:bidi="ar"/>
        </w:rPr>
        <w:br w:type="textWrapping"/>
      </w:r>
      <w:r>
        <w:rPr>
          <w:rStyle w:val="14"/>
          <w:rFonts w:hint="eastAsia" w:ascii="Times New Roman" w:eastAsia="宋体" w:cs="Times New Roman"/>
          <w:b/>
          <w:spacing w:val="0"/>
          <w:lang w:val="en-US" w:eastAsia="zh-CN"/>
        </w:rPr>
        <w:t>9.6</w:t>
      </w:r>
      <w:r>
        <w:rPr>
          <w:rStyle w:val="14"/>
          <w:rFonts w:hint="default" w:ascii="Times New Roman" w:hAnsi="Times New Roman" w:eastAsia="宋体" w:cs="Times New Roman"/>
          <w:b/>
          <w:spacing w:val="0"/>
          <w:lang w:val="en-US" w:eastAsia="zh-CN"/>
        </w:rPr>
        <w:t xml:space="preserve"> 工业固（液）体废物是否按规定或要求处置和回收利用、危险废物处置情况；</w:t>
      </w:r>
      <w:r>
        <w:rPr>
          <w:rFonts w:hint="default" w:ascii="Times New Roman" w:hAnsi="Times New Roman" w:eastAsia="宋体" w:cs="Times New Roman"/>
          <w:b/>
          <w:bCs w:val="0"/>
          <w:i w:val="0"/>
          <w:color w:val="000000"/>
          <w:spacing w:val="0"/>
          <w:kern w:val="0"/>
          <w:sz w:val="24"/>
          <w:szCs w:val="24"/>
          <w:lang w:val="en-US" w:eastAsia="zh-CN" w:bidi="ar"/>
        </w:rPr>
        <w:br w:type="textWrapping"/>
      </w:r>
      <w:r>
        <w:rPr>
          <w:rFonts w:hint="default" w:ascii="Times New Roman" w:hAnsi="Times New Roman" w:eastAsia="宋体" w:cs="Times New Roman"/>
          <w:b/>
          <w:bCs w:val="0"/>
          <w:i w:val="0"/>
          <w:color w:val="000000"/>
          <w:spacing w:val="0"/>
          <w:kern w:val="0"/>
          <w:sz w:val="24"/>
          <w:szCs w:val="24"/>
          <w:lang w:val="en-US" w:eastAsia="zh-CN" w:bidi="ar"/>
        </w:rPr>
        <w:t xml:space="preserve">    </w:t>
      </w:r>
      <w:r>
        <w:rPr>
          <w:rFonts w:hint="eastAsia" w:ascii="Times New Roman" w:hAnsi="Times New Roman" w:eastAsia="宋体" w:cs="Times New Roman"/>
          <w:b w:val="0"/>
          <w:i w:val="0"/>
          <w:color w:val="000000"/>
          <w:spacing w:val="0"/>
          <w:kern w:val="0"/>
          <w:sz w:val="24"/>
          <w:szCs w:val="24"/>
          <w:lang w:val="en-US" w:eastAsia="zh-CN" w:bidi="ar"/>
        </w:rPr>
        <w:t>（1）一般固废</w:t>
      </w:r>
    </w:p>
    <w:p>
      <w:pPr>
        <w:snapToGrid w:val="0"/>
        <w:spacing w:line="500" w:lineRule="exact"/>
        <w:ind w:firstLine="480" w:firstLineChars="200"/>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根据工程分析，拟建项目运营时产生的一般固体废物主要有：</w:t>
      </w:r>
      <w:r>
        <w:rPr>
          <w:rFonts w:hint="default" w:ascii="Times New Roman" w:hAnsi="Times New Roman" w:eastAsia="宋体" w:cs="Times New Roman"/>
          <w:b w:val="0"/>
          <w:i w:val="0"/>
          <w:color w:val="000000"/>
          <w:spacing w:val="0"/>
          <w:kern w:val="0"/>
          <w:sz w:val="24"/>
          <w:szCs w:val="24"/>
          <w:lang w:val="en-US" w:eastAsia="zh-CN" w:bidi="ar"/>
        </w:rPr>
        <w:t>职工生活垃圾</w:t>
      </w:r>
      <w:r>
        <w:rPr>
          <w:rFonts w:hint="eastAsia" w:ascii="Times New Roman" w:hAnsi="Times New Roman" w:eastAsia="宋体" w:cs="Times New Roman"/>
          <w:b w:val="0"/>
          <w:i w:val="0"/>
          <w:color w:val="000000"/>
          <w:spacing w:val="0"/>
          <w:kern w:val="0"/>
          <w:sz w:val="24"/>
          <w:szCs w:val="24"/>
          <w:lang w:val="en-US" w:eastAsia="zh-CN" w:bidi="ar"/>
        </w:rPr>
        <w:t>。</w:t>
      </w:r>
    </w:p>
    <w:p>
      <w:pPr>
        <w:snapToGrid w:val="0"/>
        <w:spacing w:line="500" w:lineRule="exact"/>
        <w:ind w:firstLine="480" w:firstLineChars="200"/>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对一般固体废物项目单位拟采取的处置措施为：收集后交由环卫部门收集后集中处理。</w:t>
      </w:r>
    </w:p>
    <w:p>
      <w:pPr>
        <w:snapToGrid w:val="0"/>
        <w:spacing w:line="500" w:lineRule="exact"/>
        <w:ind w:firstLine="480" w:firstLineChars="200"/>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项目单位拟在厂区中部空旷处新建一座一般固废堆场，各一般固废</w:t>
      </w:r>
      <w:r>
        <w:rPr>
          <w:rFonts w:hint="default" w:ascii="Times New Roman" w:hAnsi="Times New Roman" w:eastAsia="宋体" w:cs="Times New Roman"/>
          <w:b w:val="0"/>
          <w:i w:val="0"/>
          <w:color w:val="000000"/>
          <w:spacing w:val="0"/>
          <w:kern w:val="0"/>
          <w:sz w:val="24"/>
          <w:szCs w:val="24"/>
          <w:lang w:val="en-US" w:eastAsia="zh-CN" w:bidi="ar"/>
        </w:rPr>
        <w:t>在厂区临时贮存时按GB18599</w:t>
      </w:r>
      <w:r>
        <w:rPr>
          <w:rFonts w:hint="eastAsia" w:ascii="Times New Roman" w:hAnsi="Times New Roman" w:eastAsia="宋体" w:cs="Times New Roman"/>
          <w:b w:val="0"/>
          <w:i w:val="0"/>
          <w:color w:val="000000"/>
          <w:spacing w:val="0"/>
          <w:kern w:val="0"/>
          <w:sz w:val="24"/>
          <w:szCs w:val="24"/>
          <w:lang w:val="en-US" w:eastAsia="zh-CN" w:bidi="ar"/>
        </w:rPr>
        <w:t>-</w:t>
      </w:r>
      <w:r>
        <w:rPr>
          <w:rFonts w:hint="default" w:ascii="Times New Roman" w:hAnsi="Times New Roman" w:eastAsia="宋体" w:cs="Times New Roman"/>
          <w:b w:val="0"/>
          <w:i w:val="0"/>
          <w:color w:val="000000"/>
          <w:spacing w:val="0"/>
          <w:kern w:val="0"/>
          <w:sz w:val="24"/>
          <w:szCs w:val="24"/>
          <w:lang w:val="en-US" w:eastAsia="zh-CN" w:bidi="ar"/>
        </w:rPr>
        <w:t>2001《一般工业固体废物贮存、处置场污染控制标准》</w:t>
      </w:r>
      <w:r>
        <w:rPr>
          <w:rFonts w:hint="eastAsia" w:ascii="Times New Roman" w:hAnsi="Times New Roman" w:eastAsia="宋体" w:cs="Times New Roman"/>
          <w:b w:val="0"/>
          <w:i w:val="0"/>
          <w:color w:val="000000"/>
          <w:spacing w:val="0"/>
          <w:kern w:val="0"/>
          <w:sz w:val="24"/>
          <w:szCs w:val="24"/>
          <w:lang w:val="en-US" w:eastAsia="zh-CN" w:bidi="ar"/>
        </w:rPr>
        <w:t>中的</w:t>
      </w:r>
      <w:r>
        <w:rPr>
          <w:rFonts w:hint="default" w:ascii="Times New Roman" w:hAnsi="Times New Roman" w:eastAsia="宋体" w:cs="Times New Roman"/>
          <w:b w:val="0"/>
          <w:i w:val="0"/>
          <w:color w:val="000000"/>
          <w:spacing w:val="0"/>
          <w:kern w:val="0"/>
          <w:sz w:val="24"/>
          <w:szCs w:val="24"/>
          <w:lang w:val="en-US" w:eastAsia="zh-CN" w:bidi="ar"/>
        </w:rPr>
        <w:t>要求进行，贮存场防风、防雨。</w:t>
      </w:r>
    </w:p>
    <w:p>
      <w:pPr>
        <w:snapToGrid w:val="0"/>
        <w:spacing w:line="500" w:lineRule="exact"/>
        <w:ind w:firstLine="480" w:firstLineChars="200"/>
        <w:rPr>
          <w:rFonts w:hint="eastAsia" w:ascii="Times New Roman" w:hAnsi="Times New Roman" w:eastAsia="宋体" w:cs="Times New Roman"/>
          <w:b w:val="0"/>
          <w:i w:val="0"/>
          <w:color w:val="000000"/>
          <w:spacing w:val="0"/>
          <w:kern w:val="0"/>
          <w:sz w:val="24"/>
          <w:szCs w:val="24"/>
          <w:lang w:val="en-US" w:eastAsia="zh-CN" w:bidi="ar"/>
        </w:rPr>
      </w:pPr>
      <w:bookmarkStart w:id="54" w:name="_Toc27471_WPSOffice_Level2"/>
      <w:r>
        <w:rPr>
          <w:rFonts w:hint="eastAsia" w:ascii="Times New Roman" w:hAnsi="Times New Roman" w:eastAsia="宋体" w:cs="Times New Roman"/>
          <w:b w:val="0"/>
          <w:i w:val="0"/>
          <w:color w:val="000000"/>
          <w:spacing w:val="0"/>
          <w:kern w:val="0"/>
          <w:sz w:val="24"/>
          <w:szCs w:val="24"/>
          <w:lang w:val="en-US" w:eastAsia="zh-CN" w:bidi="ar"/>
        </w:rPr>
        <w:t>（2）危险固废</w:t>
      </w:r>
      <w:bookmarkEnd w:id="54"/>
    </w:p>
    <w:p>
      <w:pPr>
        <w:snapToGrid w:val="0"/>
        <w:spacing w:line="500" w:lineRule="exact"/>
        <w:ind w:firstLine="480" w:firstLineChars="200"/>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根据工程分析，本项目产生的危险废物为：废化学品原材料包装物、废活性炭、废导热油、反应釜冲洗废水及残渣等。</w:t>
      </w:r>
    </w:p>
    <w:p>
      <w:pPr>
        <w:snapToGrid w:val="0"/>
        <w:spacing w:line="500" w:lineRule="exact"/>
        <w:ind w:firstLine="480" w:firstLineChars="200"/>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对危险废物项目单位拟采取的处置措施为：暂存厂内，定期委托有相关资质的危废处置公司</w:t>
      </w:r>
      <w:r>
        <w:rPr>
          <w:rFonts w:hint="default" w:ascii="Times New Roman" w:hAnsi="Times New Roman" w:eastAsia="宋体" w:cs="Times New Roman"/>
          <w:b w:val="0"/>
          <w:i w:val="0"/>
          <w:color w:val="000000"/>
          <w:spacing w:val="0"/>
          <w:kern w:val="0"/>
          <w:sz w:val="24"/>
          <w:szCs w:val="24"/>
          <w:lang w:val="en-US" w:eastAsia="zh-CN" w:bidi="ar"/>
        </w:rPr>
        <w:t>进行无害化处理</w:t>
      </w:r>
      <w:r>
        <w:rPr>
          <w:rFonts w:hint="eastAsia" w:ascii="Times New Roman" w:hAnsi="Times New Roman" w:eastAsia="宋体" w:cs="Times New Roman"/>
          <w:b w:val="0"/>
          <w:i w:val="0"/>
          <w:color w:val="000000"/>
          <w:spacing w:val="0"/>
          <w:kern w:val="0"/>
          <w:sz w:val="24"/>
          <w:szCs w:val="24"/>
          <w:lang w:val="en-US" w:eastAsia="zh-CN" w:bidi="ar"/>
        </w:rPr>
        <w:t>。</w:t>
      </w:r>
    </w:p>
    <w:p>
      <w:pPr>
        <w:snapToGrid w:val="0"/>
        <w:spacing w:line="500" w:lineRule="exact"/>
        <w:ind w:firstLine="482" w:firstLineChars="200"/>
        <w:rPr>
          <w:rFonts w:hint="eastAsia" w:ascii="Times New Roman" w:eastAsia="宋体" w:cs="Times New Roman"/>
          <w:b w:val="0"/>
          <w:i w:val="0"/>
          <w:color w:val="FF0000"/>
          <w:spacing w:val="0"/>
          <w:kern w:val="0"/>
          <w:sz w:val="24"/>
          <w:szCs w:val="24"/>
          <w:lang w:val="en-US" w:eastAsia="zh-CN" w:bidi="ar"/>
        </w:rPr>
      </w:pPr>
      <w:r>
        <w:rPr>
          <w:rStyle w:val="14"/>
          <w:rFonts w:hint="eastAsia" w:ascii="Times New Roman" w:eastAsia="宋体" w:cs="Times New Roman"/>
          <w:b/>
          <w:spacing w:val="0"/>
          <w:szCs w:val="22"/>
          <w:lang w:val="en-US" w:eastAsia="zh-CN"/>
        </w:rPr>
        <w:t>9.7</w:t>
      </w:r>
      <w:r>
        <w:rPr>
          <w:rStyle w:val="14"/>
          <w:rFonts w:hint="default" w:ascii="Times New Roman" w:hAnsi="Times New Roman" w:eastAsia="宋体" w:cs="Times New Roman"/>
          <w:b/>
          <w:spacing w:val="0"/>
          <w:szCs w:val="22"/>
          <w:lang w:val="en-US" w:eastAsia="zh-CN"/>
        </w:rPr>
        <w:t xml:space="preserve"> 厂区绿化建设情况；</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default" w:ascii="Times New Roman" w:hAnsi="Times New Roman" w:eastAsia="宋体" w:cs="Times New Roman"/>
          <w:b w:val="0"/>
          <w:i w:val="0"/>
          <w:color w:val="FF0000"/>
          <w:spacing w:val="0"/>
          <w:kern w:val="0"/>
          <w:sz w:val="24"/>
          <w:szCs w:val="24"/>
          <w:lang w:val="en-US" w:eastAsia="zh-CN" w:bidi="ar"/>
        </w:rPr>
        <w:t xml:space="preserve"> </w:t>
      </w:r>
      <w:r>
        <w:rPr>
          <w:rFonts w:hint="default" w:ascii="Times New Roman" w:hAnsi="Times New Roman" w:eastAsia="宋体" w:cs="Times New Roman"/>
          <w:b w:val="0"/>
          <w:i w:val="0"/>
          <w:color w:val="auto"/>
          <w:spacing w:val="0"/>
          <w:kern w:val="0"/>
          <w:sz w:val="24"/>
          <w:szCs w:val="24"/>
          <w:lang w:val="en-US" w:eastAsia="zh-CN" w:bidi="ar"/>
        </w:rPr>
        <w:t>厂区进行了生态绿化建设</w:t>
      </w:r>
      <w:r>
        <w:rPr>
          <w:rFonts w:hint="eastAsia" w:ascii="Times New Roman" w:eastAsia="宋体" w:cs="Times New Roman"/>
          <w:b w:val="0"/>
          <w:i w:val="0"/>
          <w:color w:val="auto"/>
          <w:spacing w:val="0"/>
          <w:kern w:val="0"/>
          <w:sz w:val="24"/>
          <w:szCs w:val="24"/>
          <w:lang w:val="en-US" w:eastAsia="zh-CN" w:bidi="ar"/>
        </w:rPr>
        <w:t>，主要是树木和草坪。</w:t>
      </w:r>
    </w:p>
    <w:p>
      <w:pPr>
        <w:snapToGrid w:val="0"/>
        <w:spacing w:line="500" w:lineRule="exact"/>
        <w:ind w:firstLine="482" w:firstLineChars="200"/>
        <w:rPr>
          <w:rFonts w:hint="default" w:ascii="Times New Roman" w:hAnsi="Times New Roman" w:eastAsia="宋体" w:cs="Times New Roman"/>
          <w:b w:val="0"/>
          <w:i w:val="0"/>
          <w:color w:val="000000"/>
          <w:spacing w:val="0"/>
          <w:kern w:val="0"/>
          <w:sz w:val="24"/>
          <w:szCs w:val="24"/>
          <w:lang w:val="en-US" w:eastAsia="zh-CN" w:bidi="ar"/>
        </w:rPr>
      </w:pPr>
      <w:r>
        <w:rPr>
          <w:rStyle w:val="14"/>
          <w:rFonts w:hint="eastAsia" w:ascii="Times New Roman" w:eastAsia="宋体" w:cs="Times New Roman"/>
          <w:b/>
          <w:spacing w:val="0"/>
          <w:lang w:val="en-US" w:eastAsia="zh-CN"/>
        </w:rPr>
        <w:t>9.8</w:t>
      </w:r>
      <w:r>
        <w:rPr>
          <w:rStyle w:val="14"/>
          <w:rFonts w:hint="default" w:ascii="Times New Roman" w:hAnsi="Times New Roman" w:eastAsia="宋体" w:cs="Times New Roman"/>
          <w:b/>
          <w:spacing w:val="0"/>
          <w:lang w:val="en-US" w:eastAsia="zh-CN"/>
        </w:rPr>
        <w:t xml:space="preserve"> 环境敏感保护目标的保护方法或处理方法的落实情况</w:t>
      </w:r>
      <w:r>
        <w:rPr>
          <w:rStyle w:val="14"/>
          <w:rFonts w:hint="default" w:ascii="Times New Roman" w:hAnsi="Times New Roman" w:eastAsia="宋体" w:cs="Times New Roman"/>
          <w:b/>
          <w:color w:val="auto"/>
          <w:spacing w:val="0"/>
          <w:lang w:val="en-US" w:eastAsia="zh-CN"/>
        </w:rPr>
        <w:t>;</w:t>
      </w:r>
      <w:r>
        <w:rPr>
          <w:rStyle w:val="15"/>
          <w:rFonts w:hint="default" w:ascii="Times New Roman" w:hAnsi="Times New Roman" w:eastAsia="宋体" w:cs="Times New Roman"/>
          <w:b/>
          <w:bCs w:val="0"/>
          <w:color w:val="FF0000"/>
          <w:spacing w:val="0"/>
          <w:sz w:val="24"/>
          <w:szCs w:val="24"/>
          <w:lang w:val="en-US" w:eastAsia="zh-CN" w:bidi="ar"/>
        </w:rPr>
        <w:br w:type="textWrapping"/>
      </w:r>
      <w:r>
        <w:rPr>
          <w:rStyle w:val="15"/>
          <w:rFonts w:hint="default" w:ascii="Times New Roman" w:hAnsi="Times New Roman" w:eastAsia="宋体" w:cs="Times New Roman"/>
          <w:b/>
          <w:bCs w:val="0"/>
          <w:spacing w:val="0"/>
          <w:sz w:val="24"/>
          <w:szCs w:val="24"/>
          <w:lang w:val="en-US" w:eastAsia="zh-CN" w:bidi="ar"/>
        </w:rPr>
        <w:t xml:space="preserve">    </w:t>
      </w:r>
      <w:r>
        <w:rPr>
          <w:rFonts w:hint="default" w:ascii="Times New Roman" w:hAnsi="Times New Roman" w:eastAsia="宋体" w:cs="Times New Roman"/>
          <w:b w:val="0"/>
          <w:i w:val="0"/>
          <w:color w:val="000000"/>
          <w:spacing w:val="0"/>
          <w:kern w:val="0"/>
          <w:sz w:val="24"/>
          <w:szCs w:val="24"/>
          <w:lang w:val="en-US" w:eastAsia="zh-CN" w:bidi="ar"/>
        </w:rPr>
        <w:t>本项目主要环境保护目标为周边环境空气质量，</w:t>
      </w:r>
      <w:r>
        <w:rPr>
          <w:rFonts w:hint="eastAsia" w:ascii="Times New Roman" w:eastAsia="宋体" w:cs="Times New Roman"/>
          <w:b w:val="0"/>
          <w:i w:val="0"/>
          <w:color w:val="000000"/>
          <w:spacing w:val="0"/>
          <w:kern w:val="0"/>
          <w:sz w:val="24"/>
          <w:szCs w:val="24"/>
          <w:lang w:val="en-US" w:eastAsia="zh-CN" w:bidi="ar"/>
        </w:rPr>
        <w:t>长江</w:t>
      </w:r>
      <w:r>
        <w:rPr>
          <w:rFonts w:hint="default" w:ascii="Times New Roman" w:hAnsi="Times New Roman" w:eastAsia="宋体" w:cs="Times New Roman"/>
          <w:b w:val="0"/>
          <w:i w:val="0"/>
          <w:color w:val="000000"/>
          <w:spacing w:val="0"/>
          <w:kern w:val="0"/>
          <w:sz w:val="24"/>
          <w:szCs w:val="24"/>
          <w:lang w:val="en-US" w:eastAsia="zh-CN" w:bidi="ar"/>
        </w:rPr>
        <w:t>水环境、周边区域声环境质量、厂区周边的生态环境及地下水、土壤环境质量等。</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auto"/>
          <w:spacing w:val="0"/>
          <w:kern w:val="0"/>
          <w:sz w:val="24"/>
          <w:szCs w:val="24"/>
          <w:lang w:val="en-US" w:eastAsia="zh-CN" w:bidi="ar"/>
        </w:rPr>
        <w:t xml:space="preserve">   </w:t>
      </w:r>
      <w:r>
        <w:rPr>
          <w:rFonts w:hint="default" w:ascii="Times New Roman" w:hAnsi="Times New Roman" w:eastAsia="宋体" w:cs="Times New Roman"/>
          <w:b/>
          <w:bCs/>
          <w:i w:val="0"/>
          <w:color w:val="000000"/>
          <w:spacing w:val="0"/>
          <w:kern w:val="0"/>
          <w:sz w:val="24"/>
          <w:szCs w:val="24"/>
          <w:lang w:val="en-US" w:eastAsia="zh-CN" w:bidi="ar"/>
        </w:rPr>
        <w:t>环境空气：</w:t>
      </w:r>
      <w:r>
        <w:rPr>
          <w:rFonts w:hint="default" w:ascii="Times New Roman" w:hAnsi="Times New Roman" w:eastAsia="宋体" w:cs="Times New Roman"/>
          <w:b w:val="0"/>
          <w:i w:val="0"/>
          <w:color w:val="000000"/>
          <w:spacing w:val="0"/>
          <w:kern w:val="0"/>
          <w:sz w:val="24"/>
          <w:szCs w:val="24"/>
          <w:lang w:val="en-US" w:eastAsia="zh-CN" w:bidi="ar"/>
        </w:rPr>
        <w:t>该项目工艺废气经处理设施处理达标后，通过规定高度排气筒进行排放，保护周边环境空气质量。</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eastAsia" w:ascii="Times New Roman" w:eastAsia="宋体" w:cs="Times New Roman"/>
          <w:b w:val="0"/>
          <w:i w:val="0"/>
          <w:color w:val="000000"/>
          <w:spacing w:val="0"/>
          <w:kern w:val="0"/>
          <w:sz w:val="24"/>
          <w:szCs w:val="24"/>
          <w:lang w:val="en-US" w:eastAsia="zh-CN" w:bidi="ar"/>
        </w:rPr>
        <w:t xml:space="preserve">   </w:t>
      </w:r>
      <w:r>
        <w:rPr>
          <w:rFonts w:hint="default" w:ascii="Times New Roman" w:hAnsi="Times New Roman" w:eastAsia="宋体" w:cs="Times New Roman"/>
          <w:b w:val="0"/>
          <w:i w:val="0"/>
          <w:color w:val="000000"/>
          <w:spacing w:val="0"/>
          <w:kern w:val="0"/>
          <w:sz w:val="24"/>
          <w:szCs w:val="24"/>
          <w:lang w:val="en-US" w:eastAsia="zh-CN" w:bidi="ar"/>
        </w:rPr>
        <w:t>防渗工程设计依据污染防治分区，选择相应的防渗设计方案。防渗工程宜按50年进行设计。本项目防渗结构型式应根据污染防治区划分、结合项目场地包气带防污性能、环境水文地质条件、工程地质条件等因素，合理选择。防渗材料的选择应根据不同区域的防渗要求、结合泄漏物性质、环境条件等因素合理确定，在满足防渗要求的条件下，应考虑其易得性和经济性。</w:t>
      </w:r>
    </w:p>
    <w:p>
      <w:pPr>
        <w:snapToGrid w:val="0"/>
        <w:spacing w:line="500" w:lineRule="exact"/>
        <w:ind w:firstLine="480" w:firstLineChars="200"/>
        <w:rPr>
          <w:rFonts w:hint="default" w:ascii="Times New Roman" w:hAnsi="Times New Roman" w:eastAsia="宋体" w:cs="Times New Roman"/>
          <w:b w:val="0"/>
          <w:i w:val="0"/>
          <w:color w:val="000000"/>
          <w:spacing w:val="0"/>
          <w:kern w:val="0"/>
          <w:sz w:val="24"/>
          <w:szCs w:val="24"/>
          <w:lang w:val="en-US" w:eastAsia="zh-CN" w:bidi="ar"/>
        </w:rPr>
      </w:pPr>
    </w:p>
    <w:p>
      <w:pPr>
        <w:ind w:firstLine="0" w:firstLineChars="0"/>
        <w:jc w:val="center"/>
        <w:rPr>
          <w:rFonts w:hint="eastAsia" w:asciiTheme="minorEastAsia" w:hAnsiTheme="minorEastAsia" w:eastAsiaTheme="minorEastAsia" w:cstheme="minorEastAsia"/>
          <w:b/>
          <w:bCs/>
          <w:spacing w:val="0"/>
          <w:sz w:val="21"/>
          <w:szCs w:val="21"/>
          <w:lang w:val="en-US" w:eastAsia="zh-CN"/>
        </w:rPr>
      </w:pPr>
      <w:bookmarkStart w:id="55" w:name="_Toc27919_WPSOffice_Level2"/>
      <w:r>
        <w:rPr>
          <w:rFonts w:hint="eastAsia" w:asciiTheme="minorEastAsia" w:hAnsiTheme="minorEastAsia" w:eastAsiaTheme="minorEastAsia" w:cstheme="minorEastAsia"/>
          <w:b/>
          <w:bCs/>
          <w:spacing w:val="0"/>
          <w:sz w:val="21"/>
          <w:szCs w:val="21"/>
          <w:lang w:val="en-US" w:eastAsia="zh-CN"/>
        </w:rPr>
        <w:t>表9-1  本项目分区防渗一览表</w:t>
      </w:r>
      <w:bookmarkEnd w:id="55"/>
    </w:p>
    <w:tbl>
      <w:tblPr>
        <w:tblStyle w:val="9"/>
        <w:tblW w:w="93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451"/>
        <w:gridCol w:w="1287"/>
        <w:gridCol w:w="1287"/>
        <w:gridCol w:w="4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blHeader/>
          <w:jc w:val="center"/>
        </w:trPr>
        <w:tc>
          <w:tcPr>
            <w:tcW w:w="1250"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装置、单元名称</w:t>
            </w:r>
          </w:p>
        </w:tc>
        <w:tc>
          <w:tcPr>
            <w:tcW w:w="1451"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污染防治区域及部位</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污染防治区类别</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污染防治区</w:t>
            </w:r>
            <w:r>
              <w:rPr>
                <w:rFonts w:hint="eastAsia" w:ascii="Times New Roman" w:eastAsia="宋体" w:cs="Times New Roman"/>
                <w:b w:val="0"/>
                <w:bCs/>
                <w:sz w:val="24"/>
                <w:szCs w:val="24"/>
                <w:lang w:eastAsia="zh-CN"/>
              </w:rPr>
              <w:t>规模</w:t>
            </w:r>
          </w:p>
        </w:tc>
        <w:tc>
          <w:tcPr>
            <w:tcW w:w="4118"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防渗设计要求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1250"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eastAsia" w:ascii="Times New Roman" w:eastAsia="宋体" w:cs="Times New Roman"/>
                <w:b w:val="0"/>
                <w:bCs/>
                <w:sz w:val="24"/>
                <w:szCs w:val="24"/>
                <w:lang w:val="en-US" w:eastAsia="zh-CN"/>
              </w:rPr>
              <w:t>废水收集</w:t>
            </w:r>
            <w:r>
              <w:rPr>
                <w:rFonts w:hint="default" w:ascii="Times New Roman" w:hAnsi="Times New Roman" w:eastAsia="宋体" w:cs="Times New Roman"/>
                <w:b w:val="0"/>
                <w:bCs/>
                <w:sz w:val="24"/>
                <w:szCs w:val="24"/>
              </w:rPr>
              <w:t>池</w:t>
            </w:r>
          </w:p>
        </w:tc>
        <w:tc>
          <w:tcPr>
            <w:tcW w:w="1451"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底板及壁板</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重点</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lang w:eastAsia="zh-CN"/>
              </w:rPr>
            </w:pPr>
            <w:r>
              <w:rPr>
                <w:rFonts w:hint="eastAsia" w:ascii="Times New Roman" w:eastAsia="宋体" w:cs="Times New Roman"/>
                <w:color w:val="000000" w:themeColor="text1"/>
                <w:sz w:val="24"/>
                <w:szCs w:val="24"/>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p>
        </w:tc>
        <w:tc>
          <w:tcPr>
            <w:tcW w:w="4118" w:type="dxa"/>
            <w:vMerge w:val="restart"/>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i w:val="0"/>
                <w:color w:val="000000"/>
                <w:spacing w:val="0"/>
                <w:kern w:val="0"/>
                <w:sz w:val="24"/>
                <w:szCs w:val="24"/>
                <w:lang w:val="en-US" w:eastAsia="zh-CN" w:bidi="ar"/>
              </w:rPr>
              <w:t>水泥基渗透结晶型抗渗混凝土（厚度不小于250mm）＋水泥基渗透结晶型防渗涂层（厚度不小于1.0mm）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1250"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事故</w:t>
            </w:r>
            <w:r>
              <w:rPr>
                <w:rFonts w:hint="eastAsia" w:ascii="Times New Roman" w:eastAsia="宋体" w:cs="Times New Roman"/>
                <w:sz w:val="24"/>
                <w:szCs w:val="24"/>
                <w:lang w:val="en-US" w:eastAsia="zh-CN"/>
              </w:rPr>
              <w:t>应急</w:t>
            </w:r>
            <w:r>
              <w:rPr>
                <w:rFonts w:hint="default" w:ascii="Times New Roman" w:hAnsi="Times New Roman" w:eastAsia="宋体" w:cs="Times New Roman"/>
                <w:sz w:val="24"/>
                <w:szCs w:val="24"/>
                <w:lang w:val="zh-CN"/>
              </w:rPr>
              <w:t>池</w:t>
            </w:r>
          </w:p>
        </w:tc>
        <w:tc>
          <w:tcPr>
            <w:tcW w:w="1451"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底板及壁板</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重点</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themeColor="text1"/>
                <w:sz w:val="24"/>
                <w:szCs w:val="24"/>
                <w:lang w:eastAsia="zh-CN"/>
                <w14:textFill>
                  <w14:solidFill>
                    <w14:schemeClr w14:val="tx1"/>
                  </w14:solidFill>
                </w14:textFill>
              </w:rPr>
              <w:t>应急池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76m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，调节池</w:t>
            </w:r>
            <w:r>
              <w:rPr>
                <w:rFonts w:hint="eastAsia" w:asci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p>
        </w:tc>
        <w:tc>
          <w:tcPr>
            <w:tcW w:w="4118" w:type="dxa"/>
            <w:vMerge w:val="continue"/>
            <w:vAlign w:val="center"/>
          </w:tcPr>
          <w:p>
            <w:pPr>
              <w:keepNext w:val="0"/>
              <w:keepLines w:val="0"/>
              <w:widowControl/>
              <w:numPr>
                <w:ilvl w:val="0"/>
                <w:numId w:val="3"/>
              </w:numPr>
              <w:suppressLineNumbers w:val="0"/>
              <w:spacing w:before="0" w:beforeAutospacing="0" w:after="0" w:afterAutospacing="0" w:line="280" w:lineRule="exact"/>
              <w:ind w:right="0"/>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1250" w:type="dxa"/>
            <w:vAlign w:val="center"/>
          </w:tcPr>
          <w:p>
            <w:pPr>
              <w:keepNext w:val="0"/>
              <w:keepLines w:val="0"/>
              <w:suppressLineNumbers w:val="0"/>
              <w:autoSpaceDN w:val="0"/>
              <w:spacing w:before="0" w:beforeAutospacing="0" w:after="0" w:afterAutospacing="0" w:line="280" w:lineRule="exact"/>
              <w:ind w:left="0" w:right="0"/>
              <w:jc w:val="center"/>
              <w:rPr>
                <w:rFonts w:hint="eastAsia" w:ascii="Times New Roman" w:hAnsi="Times New Roman" w:eastAsia="宋体" w:cs="Times New Roman"/>
                <w:sz w:val="24"/>
                <w:szCs w:val="24"/>
                <w:lang w:val="zh-CN" w:eastAsia="zh-CN"/>
              </w:rPr>
            </w:pPr>
            <w:r>
              <w:rPr>
                <w:rFonts w:hint="eastAsia" w:ascii="Times New Roman" w:hAnsi="Times New Roman" w:eastAsia="宋体" w:cs="Times New Roman"/>
                <w:sz w:val="24"/>
                <w:szCs w:val="24"/>
                <w:lang w:val="zh-CN"/>
              </w:rPr>
              <w:t>危废暂存库</w:t>
            </w:r>
          </w:p>
        </w:tc>
        <w:tc>
          <w:tcPr>
            <w:tcW w:w="1451"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地坪和裙脚</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eastAsia" w:ascii="Times New Roman" w:hAnsi="Times New Roman" w:eastAsia="宋体" w:cs="Times New Roman"/>
                <w:sz w:val="24"/>
                <w:szCs w:val="24"/>
                <w:lang w:val="en-US" w:eastAsia="zh-CN"/>
              </w:rPr>
            </w:pPr>
            <w:r>
              <w:rPr>
                <w:rFonts w:hint="eastAsia" w:ascii="Times New Roman" w:eastAsia="宋体" w:cs="Times New Roman"/>
                <w:sz w:val="24"/>
                <w:szCs w:val="24"/>
                <w:lang w:val="en-US" w:eastAsia="zh-CN"/>
              </w:rPr>
              <w:t>重点</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eastAsia" w:asci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p>
        </w:tc>
        <w:tc>
          <w:tcPr>
            <w:tcW w:w="4118" w:type="dxa"/>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b w:val="0"/>
                <w:i w:val="0"/>
                <w:color w:val="000000"/>
                <w:spacing w:val="0"/>
                <w:kern w:val="0"/>
                <w:sz w:val="24"/>
                <w:szCs w:val="24"/>
                <w:lang w:val="en-US" w:eastAsia="zh-CN" w:bidi="ar"/>
              </w:rPr>
              <w:t>抗渗混凝土（厚度不宜小于100mm，渗透系数</w:t>
            </w:r>
            <w:r>
              <w:rPr>
                <w:rFonts w:hint="default" w:ascii="Times New Roman" w:hAnsi="Times New Roman" w:eastAsia="宋体" w:cs="Times New Roman"/>
                <w:b w:val="0"/>
                <w:i w:val="0"/>
                <w:color w:val="000000"/>
                <w:spacing w:val="0"/>
                <w:kern w:val="0"/>
                <w:sz w:val="24"/>
                <w:szCs w:val="24"/>
                <w:lang w:val="en-US" w:eastAsia="zh-CN" w:bidi="ar"/>
              </w:rPr>
              <w:t>≤</w:t>
            </w:r>
            <w:r>
              <w:rPr>
                <w:rFonts w:hint="eastAsia" w:ascii="Times New Roman" w:hAnsi="Times New Roman" w:eastAsia="宋体" w:cs="Times New Roman"/>
                <w:b w:val="0"/>
                <w:i w:val="0"/>
                <w:color w:val="000000"/>
                <w:spacing w:val="0"/>
                <w:kern w:val="0"/>
                <w:sz w:val="24"/>
                <w:szCs w:val="24"/>
                <w:lang w:val="en-US" w:eastAsia="zh-CN" w:bidi="ar"/>
              </w:rPr>
              <w:t>10-8cm/s）作面层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1250" w:type="dxa"/>
            <w:vAlign w:val="center"/>
          </w:tcPr>
          <w:p>
            <w:pPr>
              <w:keepNext w:val="0"/>
              <w:keepLines w:val="0"/>
              <w:suppressLineNumbers w:val="0"/>
              <w:autoSpaceDN w:val="0"/>
              <w:spacing w:before="0" w:beforeAutospacing="0" w:after="0" w:afterAutospacing="0" w:line="280" w:lineRule="exact"/>
              <w:ind w:left="0" w:right="0"/>
              <w:jc w:val="center"/>
              <w:rPr>
                <w:rFonts w:hint="eastAsia" w:ascii="Times New Roman" w:hAnsi="Times New Roman" w:eastAsia="宋体" w:cs="Times New Roman"/>
                <w:sz w:val="24"/>
                <w:szCs w:val="24"/>
                <w:lang w:val="en-US" w:eastAsia="zh-CN"/>
              </w:rPr>
            </w:pPr>
            <w:r>
              <w:rPr>
                <w:rFonts w:hint="eastAsia" w:ascii="Times New Roman" w:eastAsia="宋体" w:cs="Times New Roman"/>
                <w:sz w:val="24"/>
                <w:szCs w:val="24"/>
                <w:lang w:val="en-US" w:eastAsia="zh-CN"/>
              </w:rPr>
              <w:t>原料仓库</w:t>
            </w:r>
          </w:p>
        </w:tc>
        <w:tc>
          <w:tcPr>
            <w:tcW w:w="1451"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地坪</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eastAsia" w:ascii="Times New Roman" w:eastAsia="宋体" w:cs="Times New Roman"/>
                <w:sz w:val="24"/>
                <w:szCs w:val="24"/>
                <w:lang w:val="en-US" w:eastAsia="zh-CN"/>
              </w:rPr>
            </w:pPr>
            <w:r>
              <w:rPr>
                <w:rFonts w:hint="eastAsia" w:ascii="Times New Roman" w:eastAsia="宋体" w:cs="Times New Roman"/>
                <w:sz w:val="24"/>
                <w:szCs w:val="24"/>
                <w:lang w:val="en-US" w:eastAsia="zh-CN"/>
              </w:rPr>
              <w:t>重点</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eastAsia" w:asci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rPr>
              <w:t>——</w:t>
            </w:r>
          </w:p>
        </w:tc>
        <w:tc>
          <w:tcPr>
            <w:tcW w:w="4118" w:type="dxa"/>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抗渗混凝土（厚度不宜小于100mm，渗透系数</w:t>
            </w:r>
            <w:r>
              <w:rPr>
                <w:rFonts w:hint="default" w:ascii="Times New Roman" w:hAnsi="Times New Roman" w:eastAsia="宋体" w:cs="Times New Roman"/>
                <w:b w:val="0"/>
                <w:i w:val="0"/>
                <w:color w:val="000000"/>
                <w:spacing w:val="0"/>
                <w:kern w:val="0"/>
                <w:sz w:val="24"/>
                <w:szCs w:val="24"/>
                <w:lang w:val="en-US" w:eastAsia="zh-CN" w:bidi="ar"/>
              </w:rPr>
              <w:t>≤</w:t>
            </w:r>
            <w:r>
              <w:rPr>
                <w:rFonts w:hint="eastAsia" w:ascii="Times New Roman" w:hAnsi="Times New Roman" w:eastAsia="宋体" w:cs="Times New Roman"/>
                <w:b w:val="0"/>
                <w:i w:val="0"/>
                <w:color w:val="000000"/>
                <w:spacing w:val="0"/>
                <w:kern w:val="0"/>
                <w:sz w:val="24"/>
                <w:szCs w:val="24"/>
                <w:lang w:val="en-US" w:eastAsia="zh-CN" w:bidi="ar"/>
              </w:rPr>
              <w:t>10-8cm/s）作面层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250" w:type="dxa"/>
            <w:vAlign w:val="center"/>
          </w:tcPr>
          <w:p>
            <w:pPr>
              <w:keepNext w:val="0"/>
              <w:keepLines w:val="0"/>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其他区域</w:t>
            </w:r>
          </w:p>
        </w:tc>
        <w:tc>
          <w:tcPr>
            <w:tcW w:w="1451"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地坪</w:t>
            </w:r>
          </w:p>
        </w:tc>
        <w:tc>
          <w:tcPr>
            <w:tcW w:w="1287"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简单</w:t>
            </w:r>
          </w:p>
        </w:tc>
        <w:tc>
          <w:tcPr>
            <w:tcW w:w="1287" w:type="dxa"/>
            <w:vAlign w:val="center"/>
          </w:tcPr>
          <w:p>
            <w:pPr>
              <w:keepNext w:val="0"/>
              <w:keepLines w:val="0"/>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4118" w:type="dxa"/>
            <w:vAlign w:val="center"/>
          </w:tcPr>
          <w:p>
            <w:pPr>
              <w:keepNext w:val="0"/>
              <w:keepLines w:val="0"/>
              <w:widowControl/>
              <w:suppressLineNumbers w:val="0"/>
              <w:autoSpaceDN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一般地面硬化</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bCs/>
          <w:i w:val="0"/>
          <w:color w:val="000000"/>
          <w:spacing w:val="0"/>
          <w:kern w:val="0"/>
          <w:sz w:val="24"/>
          <w:szCs w:val="24"/>
          <w:lang w:val="en-US" w:eastAsia="zh-CN" w:bidi="ar"/>
        </w:rPr>
      </w:pPr>
      <w:bookmarkStart w:id="56" w:name="_Toc1605_WPSOffice_Level2"/>
      <w:r>
        <w:rPr>
          <w:b w:val="0"/>
          <w:bCs/>
          <w:sz w:val="24"/>
        </w:rPr>
        <w:t>（</w:t>
      </w:r>
      <w:r>
        <w:rPr>
          <w:rFonts w:hint="default" w:ascii="Times New Roman" w:hAnsi="Times New Roman" w:eastAsia="宋体" w:cs="Times New Roman"/>
          <w:b w:val="0"/>
          <w:bCs/>
          <w:i w:val="0"/>
          <w:color w:val="000000"/>
          <w:spacing w:val="0"/>
          <w:kern w:val="0"/>
          <w:sz w:val="24"/>
          <w:szCs w:val="24"/>
          <w:lang w:val="en-US" w:eastAsia="zh-CN" w:bidi="ar"/>
        </w:rPr>
        <w:t>1）重点污染防治区</w:t>
      </w:r>
      <w:bookmarkEnd w:id="56"/>
    </w:p>
    <w:p>
      <w:pPr>
        <w:ind w:firstLine="480"/>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本项目</w:t>
      </w:r>
      <w:r>
        <w:rPr>
          <w:rFonts w:hint="eastAsia" w:ascii="Times New Roman" w:hAnsi="Times New Roman" w:eastAsia="宋体" w:cs="Times New Roman"/>
          <w:b w:val="0"/>
          <w:i w:val="0"/>
          <w:color w:val="000000"/>
          <w:spacing w:val="0"/>
          <w:kern w:val="0"/>
          <w:sz w:val="24"/>
          <w:szCs w:val="24"/>
          <w:lang w:val="en-US" w:eastAsia="zh-CN" w:bidi="ar"/>
        </w:rPr>
        <w:t>事故应急池、污水收集池</w:t>
      </w:r>
      <w:r>
        <w:rPr>
          <w:rFonts w:hint="default" w:ascii="Times New Roman" w:hAnsi="Times New Roman" w:eastAsia="宋体" w:cs="Times New Roman"/>
          <w:b w:val="0"/>
          <w:i w:val="0"/>
          <w:color w:val="000000"/>
          <w:spacing w:val="0"/>
          <w:kern w:val="0"/>
          <w:sz w:val="24"/>
          <w:szCs w:val="24"/>
          <w:lang w:val="en-US" w:eastAsia="zh-CN" w:bidi="ar"/>
        </w:rPr>
        <w:t>等</w:t>
      </w:r>
      <w:r>
        <w:rPr>
          <w:rFonts w:hint="eastAsia" w:ascii="Times New Roman" w:hAnsi="Times New Roman" w:eastAsia="宋体" w:cs="Times New Roman"/>
          <w:b w:val="0"/>
          <w:i w:val="0"/>
          <w:color w:val="000000"/>
          <w:spacing w:val="0"/>
          <w:kern w:val="0"/>
          <w:sz w:val="24"/>
          <w:szCs w:val="24"/>
          <w:lang w:val="en-US" w:eastAsia="zh-CN" w:bidi="ar"/>
        </w:rPr>
        <w:t>为</w:t>
      </w:r>
      <w:r>
        <w:rPr>
          <w:rFonts w:hint="default" w:ascii="Times New Roman" w:hAnsi="Times New Roman" w:eastAsia="宋体" w:cs="Times New Roman"/>
          <w:b w:val="0"/>
          <w:i w:val="0"/>
          <w:color w:val="000000"/>
          <w:spacing w:val="0"/>
          <w:kern w:val="0"/>
          <w:sz w:val="24"/>
          <w:szCs w:val="24"/>
          <w:lang w:val="en-US" w:eastAsia="zh-CN" w:bidi="ar"/>
        </w:rPr>
        <w:t>重点污染防治区。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防渗要求：</w:t>
      </w:r>
      <w:r>
        <w:rPr>
          <w:rFonts w:hint="default" w:ascii="Times New Roman" w:hAnsi="Times New Roman" w:eastAsia="宋体" w:cs="Times New Roman"/>
          <w:b w:val="0"/>
          <w:i w:val="0"/>
          <w:color w:val="000000"/>
          <w:spacing w:val="0"/>
          <w:kern w:val="0"/>
          <w:sz w:val="24"/>
          <w:szCs w:val="24"/>
          <w:lang w:val="en-US" w:eastAsia="zh-CN" w:bidi="ar"/>
        </w:rPr>
        <w:t>采用刚性防渗结构，即水泥基渗透结晶型抗渗混凝土（厚度不小于250mm）＋水泥基渗透结晶型防渗涂层（厚度不小于1.0mm）</w:t>
      </w:r>
      <w:r>
        <w:rPr>
          <w:rFonts w:hint="eastAsia" w:ascii="Times New Roman" w:eastAsia="宋体" w:cs="Times New Roman"/>
          <w:b w:val="0"/>
          <w:i w:val="0"/>
          <w:color w:val="000000"/>
          <w:spacing w:val="0"/>
          <w:kern w:val="0"/>
          <w:sz w:val="24"/>
          <w:szCs w:val="24"/>
          <w:lang w:val="en-US" w:eastAsia="zh-CN" w:bidi="ar"/>
        </w:rPr>
        <w:t>，</w:t>
      </w:r>
      <w:r>
        <w:rPr>
          <w:rFonts w:hint="default" w:ascii="Times New Roman" w:hAnsi="Times New Roman" w:eastAsia="宋体" w:cs="Times New Roman"/>
          <w:b w:val="0"/>
          <w:i w:val="0"/>
          <w:color w:val="000000"/>
          <w:spacing w:val="0"/>
          <w:kern w:val="0"/>
          <w:sz w:val="24"/>
          <w:szCs w:val="24"/>
          <w:lang w:val="en-US" w:eastAsia="zh-CN" w:bidi="ar"/>
        </w:rPr>
        <w:t>防渗结构层渗透系数≤10-12cm/s。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bookmarkStart w:id="57" w:name="_Toc23533_WPSOffice_Level2"/>
      <w:r>
        <w:rPr>
          <w:rFonts w:hint="default" w:ascii="Times New Roman" w:hAnsi="Times New Roman" w:eastAsia="宋体" w:cs="Times New Roman"/>
          <w:b w:val="0"/>
          <w:i w:val="0"/>
          <w:color w:val="000000"/>
          <w:spacing w:val="0"/>
          <w:kern w:val="0"/>
          <w:sz w:val="24"/>
          <w:szCs w:val="24"/>
          <w:lang w:val="en-US" w:eastAsia="zh-CN" w:bidi="ar"/>
        </w:rPr>
        <w:t>（2）一般污染防治区</w:t>
      </w:r>
      <w:bookmarkEnd w:id="57"/>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防渗要求：采用</w:t>
      </w:r>
      <w:r>
        <w:rPr>
          <w:rFonts w:hint="eastAsia" w:ascii="Times New Roman" w:hAnsi="Times New Roman" w:eastAsia="宋体" w:cs="Times New Roman"/>
          <w:b w:val="0"/>
          <w:i w:val="0"/>
          <w:color w:val="000000"/>
          <w:spacing w:val="0"/>
          <w:kern w:val="0"/>
          <w:sz w:val="24"/>
          <w:szCs w:val="24"/>
          <w:lang w:val="en-US" w:eastAsia="zh-CN" w:bidi="ar"/>
        </w:rPr>
        <w:t>刚性防渗结构，即采用抗渗混凝土（厚度不宜小于100mm，渗透系数</w:t>
      </w:r>
      <w:r>
        <w:rPr>
          <w:rFonts w:hint="default" w:ascii="Times New Roman" w:hAnsi="Times New Roman" w:eastAsia="宋体" w:cs="Times New Roman"/>
          <w:b w:val="0"/>
          <w:i w:val="0"/>
          <w:color w:val="000000"/>
          <w:spacing w:val="0"/>
          <w:kern w:val="0"/>
          <w:sz w:val="24"/>
          <w:szCs w:val="24"/>
          <w:lang w:val="en-US" w:eastAsia="zh-CN" w:bidi="ar"/>
        </w:rPr>
        <w:t>≤</w:t>
      </w:r>
      <w:r>
        <w:rPr>
          <w:rFonts w:hint="eastAsia" w:ascii="Times New Roman" w:hAnsi="Times New Roman" w:eastAsia="宋体" w:cs="Times New Roman"/>
          <w:b w:val="0"/>
          <w:i w:val="0"/>
          <w:color w:val="000000"/>
          <w:spacing w:val="0"/>
          <w:kern w:val="0"/>
          <w:sz w:val="24"/>
          <w:szCs w:val="24"/>
          <w:lang w:val="en-US" w:eastAsia="zh-CN" w:bidi="ar"/>
        </w:rPr>
        <w:t>10-8cm/s）作面层，</w:t>
      </w:r>
      <w:r>
        <w:rPr>
          <w:rFonts w:hint="default" w:ascii="Times New Roman" w:hAnsi="Times New Roman" w:eastAsia="宋体" w:cs="Times New Roman"/>
          <w:b w:val="0"/>
          <w:i w:val="0"/>
          <w:color w:val="000000"/>
          <w:spacing w:val="0"/>
          <w:kern w:val="0"/>
          <w:sz w:val="24"/>
          <w:szCs w:val="24"/>
          <w:lang w:val="en-US" w:eastAsia="zh-CN" w:bidi="ar"/>
        </w:rPr>
        <w:t>其下铺砌砂石基层，原土夯实达到防渗目的。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bookmarkStart w:id="58" w:name="_Toc16648_WPSOffice_Level2"/>
      <w:r>
        <w:rPr>
          <w:rFonts w:hint="default" w:ascii="Times New Roman" w:hAnsi="Times New Roman" w:eastAsia="宋体" w:cs="Times New Roman"/>
          <w:b w:val="0"/>
          <w:i w:val="0"/>
          <w:color w:val="000000"/>
          <w:spacing w:val="0"/>
          <w:kern w:val="0"/>
          <w:sz w:val="24"/>
          <w:szCs w:val="24"/>
          <w:lang w:val="en-US" w:eastAsia="zh-CN" w:bidi="ar"/>
        </w:rPr>
        <w:t>（3）简单防渗区</w:t>
      </w:r>
      <w:bookmarkEnd w:id="5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主要是厂区道路等区域，只需要进行一般地面硬化即可。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bCs/>
          <w:i w:val="0"/>
          <w:color w:val="000000"/>
          <w:spacing w:val="0"/>
          <w:kern w:val="0"/>
          <w:sz w:val="24"/>
          <w:szCs w:val="24"/>
          <w:lang w:val="en-US" w:eastAsia="zh-CN" w:bidi="ar"/>
        </w:rPr>
        <w:t>声环境：</w:t>
      </w:r>
      <w:r>
        <w:rPr>
          <w:rFonts w:hint="default" w:ascii="Times New Roman" w:hAnsi="Times New Roman" w:eastAsia="宋体" w:cs="Times New Roman"/>
          <w:b w:val="0"/>
          <w:i w:val="0"/>
          <w:color w:val="000000"/>
          <w:spacing w:val="0"/>
          <w:kern w:val="0"/>
          <w:sz w:val="24"/>
          <w:szCs w:val="24"/>
          <w:lang w:val="en-US" w:eastAsia="zh-CN" w:bidi="ar"/>
        </w:rPr>
        <w:t>通过基础减振、建筑隔声，降低厂界噪声。</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bCs/>
          <w:i w:val="0"/>
          <w:color w:val="000000"/>
          <w:spacing w:val="0"/>
          <w:kern w:val="0"/>
          <w:sz w:val="24"/>
          <w:szCs w:val="24"/>
          <w:lang w:val="en-US" w:eastAsia="zh-CN" w:bidi="ar"/>
        </w:rPr>
        <w:t>生态环境：</w:t>
      </w:r>
      <w:r>
        <w:rPr>
          <w:rFonts w:hint="default" w:ascii="Times New Roman" w:hAnsi="Times New Roman" w:eastAsia="宋体" w:cs="Times New Roman"/>
          <w:b w:val="0"/>
          <w:i w:val="0"/>
          <w:color w:val="000000"/>
          <w:spacing w:val="0"/>
          <w:kern w:val="0"/>
          <w:sz w:val="24"/>
          <w:szCs w:val="24"/>
          <w:lang w:val="en-US" w:eastAsia="zh-CN" w:bidi="ar"/>
        </w:rPr>
        <w:t>厂区进行绿化。</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eastAsia" w:ascii="Times New Roman" w:eastAsia="宋体" w:cs="Times New Roman"/>
          <w:b w:val="0"/>
          <w:i w:val="0"/>
          <w:color w:val="000000"/>
          <w:spacing w:val="0"/>
          <w:kern w:val="0"/>
          <w:sz w:val="24"/>
          <w:szCs w:val="24"/>
          <w:lang w:val="en-US" w:eastAsia="zh-CN" w:bidi="ar"/>
        </w:rPr>
        <w:t xml:space="preserve">    </w:t>
      </w:r>
      <w:r>
        <w:rPr>
          <w:rStyle w:val="14"/>
          <w:rFonts w:hint="eastAsia" w:ascii="Times New Roman" w:eastAsia="宋体" w:cs="Times New Roman"/>
          <w:b/>
          <w:spacing w:val="0"/>
          <w:lang w:val="en-US" w:eastAsia="zh-CN"/>
        </w:rPr>
        <w:t>9.9</w:t>
      </w:r>
      <w:r>
        <w:rPr>
          <w:rStyle w:val="14"/>
          <w:rFonts w:hint="default" w:ascii="Times New Roman" w:hAnsi="Times New Roman" w:eastAsia="宋体" w:cs="Times New Roman"/>
          <w:b/>
          <w:spacing w:val="0"/>
          <w:lang w:val="en-US" w:eastAsia="zh-CN"/>
        </w:rPr>
        <w:t xml:space="preserve"> 建设期间和试生产阶段是否发生了扰民和污染事故。</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建设期间和试生产阶段未发生扰民和污染事故情况。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2" w:firstLineChars="200"/>
        <w:jc w:val="left"/>
        <w:textAlignment w:val="auto"/>
        <w:rPr>
          <w:rStyle w:val="14"/>
          <w:rFonts w:hint="eastAsia" w:ascii="Times New Roman" w:eastAsia="宋体" w:cs="Times New Roman"/>
          <w:b/>
          <w:color w:val="auto"/>
          <w:spacing w:val="0"/>
          <w:lang w:val="en-US" w:eastAsia="zh-CN"/>
        </w:rPr>
      </w:pPr>
      <w:bookmarkStart w:id="59" w:name="_Toc16815_WPSOffice_Level2"/>
      <w:r>
        <w:rPr>
          <w:rStyle w:val="14"/>
          <w:rFonts w:hint="eastAsia" w:ascii="Times New Roman" w:eastAsia="宋体" w:cs="Times New Roman"/>
          <w:b/>
          <w:color w:val="auto"/>
          <w:spacing w:val="0"/>
          <w:lang w:val="en-US" w:eastAsia="zh-CN"/>
        </w:rPr>
        <w:t>9.10</w:t>
      </w:r>
      <w:r>
        <w:rPr>
          <w:rStyle w:val="14"/>
          <w:rFonts w:hint="default" w:ascii="Times New Roman" w:hAnsi="Times New Roman" w:eastAsia="宋体" w:cs="Times New Roman"/>
          <w:b/>
          <w:color w:val="auto"/>
          <w:spacing w:val="0"/>
          <w:lang w:val="en-US" w:eastAsia="zh-CN"/>
        </w:rPr>
        <w:t xml:space="preserve"> </w:t>
      </w:r>
      <w:r>
        <w:rPr>
          <w:rStyle w:val="14"/>
          <w:rFonts w:hint="eastAsia" w:ascii="Times New Roman" w:eastAsia="宋体" w:cs="Times New Roman"/>
          <w:b/>
          <w:color w:val="auto"/>
          <w:spacing w:val="0"/>
          <w:lang w:val="en-US" w:eastAsia="zh-CN"/>
        </w:rPr>
        <w:t>卫生防护距离核查</w:t>
      </w:r>
      <w:bookmarkEnd w:id="59"/>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default" w:ascii="Times New Roman" w:hAnsi="Times New Roman" w:eastAsia="宋体" w:cs="Times New Roman"/>
          <w:b w:val="0"/>
          <w:bCs/>
          <w:color w:val="000000" w:themeColor="text1"/>
          <w:spacing w:val="0"/>
          <w:kern w:val="0"/>
          <w:sz w:val="24"/>
          <w:szCs w:val="24"/>
          <w:lang w:val="en-US" w:eastAsia="zh-CN" w:bidi="ar"/>
          <w14:textFill>
            <w14:solidFill>
              <w14:schemeClr w14:val="tx1"/>
            </w14:solidFill>
          </w14:textFill>
        </w:rPr>
      </w:pPr>
      <w:r>
        <w:rPr>
          <w:rStyle w:val="14"/>
          <w:rFonts w:hint="eastAsia" w:ascii="Times New Roman" w:eastAsia="宋体" w:cs="Times New Roman"/>
          <w:b w:val="0"/>
          <w:bCs/>
          <w:color w:val="000000" w:themeColor="text1"/>
          <w:spacing w:val="0"/>
          <w:lang w:val="en-US" w:eastAsia="zh-CN"/>
          <w14:textFill>
            <w14:solidFill>
              <w14:schemeClr w14:val="tx1"/>
            </w14:solidFill>
          </w14:textFill>
        </w:rPr>
        <w:t>经核查，卫生防护距离与环评一致，建设项目</w:t>
      </w:r>
      <w:bookmarkStart w:id="65" w:name="_GoBack"/>
      <w:bookmarkEnd w:id="65"/>
      <w:r>
        <w:rPr>
          <w:rStyle w:val="14"/>
          <w:rFonts w:hint="eastAsia" w:ascii="Times New Roman" w:eastAsia="宋体" w:cs="Times New Roman"/>
          <w:b w:val="0"/>
          <w:bCs/>
          <w:color w:val="000000" w:themeColor="text1"/>
          <w:spacing w:val="0"/>
          <w:lang w:val="en-US" w:eastAsia="zh-CN"/>
          <w14:textFill>
            <w14:solidFill>
              <w14:schemeClr w14:val="tx1"/>
            </w14:solidFill>
          </w14:textFill>
        </w:rPr>
        <w:t>100m内无环境敏感目标。</w:t>
      </w:r>
      <w:r>
        <w:rPr>
          <w:rFonts w:hint="default" w:ascii="Times New Roman" w:hAnsi="Times New Roman" w:eastAsia="宋体" w:cs="Times New Roman"/>
          <w:b w:val="0"/>
          <w:bCs/>
          <w:color w:val="000000" w:themeColor="text1"/>
          <w:spacing w:val="0"/>
          <w:kern w:val="0"/>
          <w:sz w:val="24"/>
          <w:szCs w:val="24"/>
          <w:lang w:val="en-US" w:eastAsia="zh-CN" w:bidi="ar"/>
          <w14:textFill>
            <w14:solidFill>
              <w14:schemeClr w14:val="tx1"/>
            </w14:solidFill>
          </w14:textFill>
        </w:rPr>
        <w:br w:type="textWrapp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default" w:ascii="Times New Roman" w:hAnsi="Times New Roman" w:eastAsia="宋体" w:cs="Times New Roman"/>
          <w:b w:val="0"/>
          <w:bCs/>
          <w:color w:val="000000" w:themeColor="text1"/>
          <w:spacing w:val="0"/>
          <w:kern w:val="0"/>
          <w:sz w:val="24"/>
          <w:szCs w:val="24"/>
          <w:lang w:val="en-US" w:eastAsia="zh-CN" w:bidi="ar"/>
          <w14:textFill>
            <w14:solidFill>
              <w14:schemeClr w14:val="tx1"/>
            </w14:solidFill>
          </w14:textFill>
        </w:rPr>
      </w:pP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right="0" w:rightChars="0"/>
        <w:jc w:val="center"/>
        <w:textAlignment w:val="auto"/>
        <w:rPr>
          <w:rStyle w:val="17"/>
          <w:rFonts w:hint="default" w:ascii="Times New Roman" w:hAnsi="Times New Roman" w:eastAsia="宋体" w:cs="Times New Roman"/>
          <w:lang w:val="en-US" w:eastAsia="zh-CN"/>
        </w:rPr>
      </w:pPr>
      <w:bookmarkStart w:id="60" w:name="_Toc19048"/>
      <w:bookmarkStart w:id="61" w:name="_Toc29428"/>
      <w:bookmarkStart w:id="62" w:name="_Toc26366_WPSOffice_Level1"/>
      <w:r>
        <w:rPr>
          <w:rStyle w:val="17"/>
          <w:rFonts w:hint="default" w:ascii="Times New Roman" w:hAnsi="Times New Roman" w:eastAsia="宋体" w:cs="Times New Roman"/>
          <w:lang w:val="en-US" w:eastAsia="zh-CN"/>
        </w:rPr>
        <w:t>环境风险防范设施落实情况</w:t>
      </w:r>
      <w:bookmarkEnd w:id="60"/>
      <w:bookmarkEnd w:id="61"/>
      <w:bookmarkEnd w:id="62"/>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asciiTheme="majorEastAsia" w:hAnsiTheme="majorEastAsia" w:eastAsiaTheme="majorEastAsia" w:cstheme="majorEastAsia"/>
          <w:b/>
          <w:bCs/>
          <w:spacing w:val="0"/>
          <w:sz w:val="28"/>
          <w:szCs w:val="28"/>
          <w:lang w:val="en-US" w:eastAsia="zh-CN" w:bidi="ar"/>
        </w:rPr>
      </w:pPr>
      <w:bookmarkStart w:id="63" w:name="_Toc17861_WPSOffice_Level2"/>
      <w:r>
        <w:rPr>
          <w:rFonts w:hint="eastAsia" w:asciiTheme="majorEastAsia" w:hAnsiTheme="majorEastAsia" w:eastAsiaTheme="majorEastAsia" w:cstheme="majorEastAsia"/>
          <w:b/>
          <w:bCs/>
          <w:spacing w:val="0"/>
          <w:sz w:val="28"/>
          <w:szCs w:val="28"/>
          <w:lang w:val="en-US" w:eastAsia="zh-CN" w:bidi="ar"/>
        </w:rPr>
        <w:t>10</w:t>
      </w:r>
      <w:r>
        <w:rPr>
          <w:rFonts w:hint="default" w:asciiTheme="majorEastAsia" w:hAnsiTheme="majorEastAsia" w:eastAsiaTheme="majorEastAsia" w:cstheme="majorEastAsia"/>
          <w:b/>
          <w:bCs/>
          <w:spacing w:val="0"/>
          <w:sz w:val="28"/>
          <w:szCs w:val="28"/>
          <w:lang w:val="en-US" w:eastAsia="zh-CN" w:bidi="ar"/>
        </w:rPr>
        <w:t xml:space="preserve">.1 </w:t>
      </w:r>
      <w:r>
        <w:rPr>
          <w:rFonts w:hint="eastAsia" w:asciiTheme="majorEastAsia" w:hAnsiTheme="majorEastAsia" w:eastAsiaTheme="majorEastAsia" w:cstheme="majorEastAsia"/>
          <w:b/>
          <w:bCs/>
          <w:spacing w:val="0"/>
          <w:sz w:val="28"/>
          <w:szCs w:val="28"/>
          <w:lang w:val="en-US" w:eastAsia="zh-CN" w:bidi="ar"/>
        </w:rPr>
        <w:t>风险防范设施落实情况</w:t>
      </w:r>
      <w:bookmarkEnd w:id="63"/>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bCs/>
          <w:i w:val="0"/>
          <w:color w:val="000000"/>
          <w:spacing w:val="0"/>
          <w:kern w:val="0"/>
          <w:sz w:val="24"/>
          <w:szCs w:val="24"/>
          <w:lang w:val="en-US" w:eastAsia="zh-CN" w:bidi="ar"/>
        </w:rPr>
      </w:pPr>
      <w:r>
        <w:rPr>
          <w:rFonts w:hint="eastAsia" w:ascii="Times New Roman" w:eastAsia="宋体" w:cs="Times New Roman"/>
          <w:b/>
          <w:bCs/>
          <w:i w:val="0"/>
          <w:color w:val="000000"/>
          <w:spacing w:val="0"/>
          <w:kern w:val="0"/>
          <w:sz w:val="24"/>
          <w:szCs w:val="24"/>
          <w:lang w:val="en-US" w:eastAsia="zh-CN" w:bidi="ar"/>
        </w:rPr>
        <w:t>10.1.1总图布置和建筑安全防范措施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（1）具有易燃、易爆的工艺生产装置、设备、管道，在满足生产要求的条件下，按生产特点，集中联合布置，采用露天、敞开或半敞开式的建（构）筑物。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（2）装置内的设备、管道、建构筑物之间的防火间距符合有关规定。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（3）明火设备集中布置在装置的边缘，远离可燃气体和易燃、易爆物质的生产设备及储罐，并布置在这类设备的上风向。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（4）在可燃气体泄漏的封闭作业场所，设置良好的通风设施，保证作业场所中的危险物质的浓度不超过有关规定，并设置必要的检测和自动报警装置。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bCs/>
          <w:i w:val="0"/>
          <w:color w:val="000000"/>
          <w:spacing w:val="0"/>
          <w:kern w:val="0"/>
          <w:sz w:val="24"/>
          <w:szCs w:val="24"/>
          <w:lang w:val="en-US" w:eastAsia="zh-CN" w:bidi="ar"/>
        </w:rPr>
      </w:pPr>
      <w:r>
        <w:rPr>
          <w:rFonts w:hint="eastAsia" w:ascii="Times New Roman" w:eastAsia="宋体" w:cs="Times New Roman"/>
          <w:b/>
          <w:bCs/>
          <w:i w:val="0"/>
          <w:color w:val="000000"/>
          <w:spacing w:val="0"/>
          <w:kern w:val="0"/>
          <w:sz w:val="24"/>
          <w:szCs w:val="24"/>
          <w:lang w:val="en-US" w:eastAsia="zh-CN" w:bidi="ar"/>
        </w:rPr>
        <w:t>10.1.2工艺设计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firstLineChars="200"/>
        <w:jc w:val="left"/>
        <w:textAlignment w:val="auto"/>
        <w:rPr>
          <w:spacing w:val="0"/>
        </w:rPr>
      </w:pPr>
      <w:r>
        <w:rPr>
          <w:rFonts w:hint="eastAsia" w:ascii="Times New Roman" w:eastAsia="宋体" w:cs="Times New Roman"/>
          <w:b w:val="0"/>
          <w:i w:val="0"/>
          <w:color w:val="000000"/>
          <w:spacing w:val="0"/>
          <w:kern w:val="0"/>
          <w:sz w:val="24"/>
          <w:szCs w:val="24"/>
          <w:lang w:val="en-US" w:eastAsia="zh-CN" w:bidi="ar"/>
        </w:rPr>
        <w:t>设计中选用安全可靠的工艺技术设备，根据国内外同类装置的生产经验，整个生产工艺是安全可靠的。压力设备设置安全阀，设备设计严格执行压力容器设计规定。设计时选择质量好的阀门和管件，保证装置长期、稳定、安全运行</w:t>
      </w:r>
      <w:r>
        <w:rPr>
          <w:rFonts w:hAnsi="宋体"/>
          <w:spacing w:val="0"/>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bCs/>
          <w:i w:val="0"/>
          <w:color w:val="000000"/>
          <w:spacing w:val="0"/>
          <w:kern w:val="0"/>
          <w:sz w:val="24"/>
          <w:szCs w:val="24"/>
          <w:lang w:val="en-US" w:eastAsia="zh-CN" w:bidi="ar"/>
        </w:rPr>
      </w:pPr>
      <w:r>
        <w:rPr>
          <w:rFonts w:hint="eastAsia" w:ascii="Times New Roman" w:eastAsia="宋体" w:cs="Times New Roman"/>
          <w:b/>
          <w:bCs/>
          <w:i w:val="0"/>
          <w:color w:val="000000"/>
          <w:spacing w:val="0"/>
          <w:kern w:val="0"/>
          <w:sz w:val="24"/>
          <w:szCs w:val="24"/>
          <w:lang w:val="en-US" w:eastAsia="zh-CN" w:bidi="ar"/>
        </w:rPr>
        <w:t>10.1.3 生产过程防范措施</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加强设备管理，确保设备完好。制定严格的操作、管理制度，工作人员应培训上岗，并经常检查，防止跑冒滴漏发生。加强容器维护、检测，对破损的容器及时更换，以防气体逸出。</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事故发生时，有关人员必须穿防护衣，带隔离式供气面具，采取措施避免气体排放对周围造成影响。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bCs/>
          <w:i w:val="0"/>
          <w:color w:val="000000"/>
          <w:spacing w:val="0"/>
          <w:kern w:val="0"/>
          <w:sz w:val="24"/>
          <w:szCs w:val="24"/>
          <w:lang w:val="en-US" w:eastAsia="zh-CN" w:bidi="ar"/>
        </w:rPr>
      </w:pPr>
      <w:r>
        <w:rPr>
          <w:rFonts w:hint="eastAsia" w:ascii="Times New Roman" w:eastAsia="宋体" w:cs="Times New Roman"/>
          <w:b/>
          <w:bCs/>
          <w:i w:val="0"/>
          <w:color w:val="000000"/>
          <w:spacing w:val="0"/>
          <w:kern w:val="0"/>
          <w:sz w:val="24"/>
          <w:szCs w:val="24"/>
          <w:lang w:val="en-US" w:eastAsia="zh-CN" w:bidi="ar"/>
        </w:rPr>
        <w:t>10.1.4 管理</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建立日常原料保管、使用制度。</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对员工加强培训，进行必要的安全消防教育，熟练掌握消防设施的使用。</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在使用前做好个人防护，对劳动防护用品和器具检查，做到万无一失才能使用。</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eastAsia" w:asciiTheme="majorEastAsia" w:hAnsiTheme="majorEastAsia" w:eastAsiaTheme="majorEastAsia" w:cstheme="majorEastAsia"/>
          <w:b/>
          <w:bCs/>
          <w:spacing w:val="0"/>
          <w:sz w:val="28"/>
          <w:szCs w:val="28"/>
          <w:lang w:val="en-US" w:eastAsia="zh-CN" w:bidi="ar"/>
        </w:rPr>
        <w:t>10</w:t>
      </w:r>
      <w:r>
        <w:rPr>
          <w:rFonts w:hint="default" w:asciiTheme="majorEastAsia" w:hAnsiTheme="majorEastAsia" w:eastAsiaTheme="majorEastAsia" w:cstheme="majorEastAsia"/>
          <w:b/>
          <w:bCs/>
          <w:spacing w:val="0"/>
          <w:sz w:val="28"/>
          <w:szCs w:val="28"/>
          <w:lang w:val="en-US" w:eastAsia="zh-CN" w:bidi="ar"/>
        </w:rPr>
        <w:t xml:space="preserve">.2 </w:t>
      </w:r>
      <w:r>
        <w:rPr>
          <w:rFonts w:hint="eastAsia" w:asciiTheme="majorEastAsia" w:hAnsiTheme="majorEastAsia" w:eastAsiaTheme="majorEastAsia" w:cstheme="majorEastAsia"/>
          <w:b/>
          <w:bCs/>
          <w:spacing w:val="0"/>
          <w:sz w:val="28"/>
          <w:szCs w:val="28"/>
          <w:lang w:val="en-US" w:eastAsia="zh-CN" w:bidi="ar"/>
        </w:rPr>
        <w:t>事故环境污染阻隔措施</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（1）</w:t>
      </w:r>
      <w:r>
        <w:rPr>
          <w:rFonts w:hint="eastAsia" w:ascii="Times New Roman" w:eastAsia="宋体" w:cs="Times New Roman"/>
          <w:b w:val="0"/>
          <w:i w:val="0"/>
          <w:color w:val="000000"/>
          <w:spacing w:val="0"/>
          <w:kern w:val="0"/>
          <w:sz w:val="24"/>
          <w:szCs w:val="24"/>
          <w:lang w:val="en-US" w:eastAsia="zh-CN" w:bidi="ar"/>
        </w:rPr>
        <w:t>建立了完善的排放设施（导液管）</w:t>
      </w:r>
      <w:r>
        <w:rPr>
          <w:rFonts w:hint="default" w:ascii="Times New Roman" w:hAnsi="Times New Roman" w:eastAsia="宋体" w:cs="Times New Roman"/>
          <w:b w:val="0"/>
          <w:i w:val="0"/>
          <w:color w:val="000000"/>
          <w:spacing w:val="0"/>
          <w:kern w:val="0"/>
          <w:sz w:val="24"/>
          <w:szCs w:val="24"/>
          <w:lang w:val="en-US" w:eastAsia="zh-CN" w:bidi="ar"/>
        </w:rPr>
        <w:t>。</w:t>
      </w:r>
      <w:r>
        <w:rPr>
          <w:rFonts w:hint="eastAsia" w:ascii="Times New Roman" w:eastAsia="宋体" w:cs="Times New Roman"/>
          <w:b w:val="0"/>
          <w:i w:val="0"/>
          <w:color w:val="000000"/>
          <w:spacing w:val="0"/>
          <w:kern w:val="0"/>
          <w:sz w:val="24"/>
          <w:szCs w:val="24"/>
          <w:lang w:val="en-US" w:eastAsia="zh-CN" w:bidi="ar"/>
        </w:rPr>
        <w:t>导液管能将危险固废仓库副将的泄漏物排至事故应急收集池。</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（2）</w:t>
      </w:r>
      <w:r>
        <w:rPr>
          <w:rFonts w:hint="eastAsia" w:ascii="Times New Roman" w:eastAsia="宋体" w:cs="Times New Roman"/>
          <w:b w:val="0"/>
          <w:i w:val="0"/>
          <w:color w:val="000000"/>
          <w:spacing w:val="0"/>
          <w:kern w:val="0"/>
          <w:sz w:val="24"/>
          <w:szCs w:val="24"/>
          <w:lang w:val="en-US" w:eastAsia="zh-CN" w:bidi="ar"/>
        </w:rPr>
        <w:t>设置污水处理站应急事故池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 xml:space="preserve">    建设了废水应急事故池，事故污水临时排入其事故池，然后逐渐送入污水设施进行处理后达标排放。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rPr>
          <w:rFonts w:hint="eastAsia" w:asci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（3）</w:t>
      </w:r>
      <w:r>
        <w:rPr>
          <w:rFonts w:hint="eastAsia" w:ascii="Times New Roman" w:eastAsia="宋体" w:cs="Times New Roman"/>
          <w:b w:val="0"/>
          <w:i w:val="0"/>
          <w:color w:val="000000"/>
          <w:spacing w:val="0"/>
          <w:kern w:val="0"/>
          <w:sz w:val="24"/>
          <w:szCs w:val="24"/>
          <w:lang w:val="en-US" w:eastAsia="zh-CN" w:bidi="ar"/>
        </w:rPr>
        <w:t>排水口与外部水体间设置切断设施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imes New Roman" w:eastAsia="宋体" w:cs="Times New Roman"/>
          <w:b w:val="0"/>
          <w:i w:val="0"/>
          <w:color w:val="000000"/>
          <w:spacing w:val="0"/>
          <w:kern w:val="0"/>
          <w:sz w:val="24"/>
          <w:szCs w:val="24"/>
          <w:lang w:val="en-US" w:eastAsia="zh-CN" w:bidi="ar"/>
        </w:rPr>
        <w:t>厂区内实行雨污分流，清洁废水及雨水通过独立雨水排水系统直接排入雨水管网；生产废水及生活污水通过废水处理设施处理达标后排放。</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heme="majorEastAsia" w:hAnsiTheme="majorEastAsia" w:eastAsiaTheme="majorEastAsia" w:cstheme="majorEastAsia"/>
          <w:b/>
          <w:bCs/>
          <w:spacing w:val="0"/>
          <w:sz w:val="28"/>
          <w:szCs w:val="28"/>
          <w:lang w:val="en-US" w:eastAsia="zh-CN" w:bidi="ar"/>
        </w:rPr>
        <w:t>10</w:t>
      </w:r>
      <w:r>
        <w:rPr>
          <w:rFonts w:hint="default" w:asciiTheme="majorEastAsia" w:hAnsiTheme="majorEastAsia" w:eastAsiaTheme="majorEastAsia" w:cstheme="majorEastAsia"/>
          <w:b/>
          <w:bCs/>
          <w:spacing w:val="0"/>
          <w:sz w:val="28"/>
          <w:szCs w:val="28"/>
          <w:lang w:val="en-US" w:eastAsia="zh-CN" w:bidi="ar"/>
        </w:rPr>
        <w:t xml:space="preserve">.3 </w:t>
      </w:r>
      <w:r>
        <w:rPr>
          <w:rFonts w:hint="eastAsia" w:asciiTheme="majorEastAsia" w:hAnsiTheme="majorEastAsia" w:eastAsiaTheme="majorEastAsia" w:cstheme="majorEastAsia"/>
          <w:b/>
          <w:bCs/>
          <w:spacing w:val="0"/>
          <w:sz w:val="28"/>
          <w:szCs w:val="28"/>
          <w:lang w:val="en-US" w:eastAsia="zh-CN" w:bidi="ar"/>
        </w:rPr>
        <w:t>事故风险应急预案</w:t>
      </w:r>
      <w:r>
        <w:rPr>
          <w:rFonts w:hint="default" w:ascii="Times New Roman" w:hAnsi="Times New Roman" w:eastAsia="宋体" w:cs="Times New Roman"/>
          <w:b/>
          <w:bCs w:val="0"/>
          <w:i w:val="0"/>
          <w:color w:val="000000"/>
          <w:spacing w:val="0"/>
          <w:kern w:val="0"/>
          <w:sz w:val="24"/>
          <w:szCs w:val="24"/>
          <w:lang w:val="en-US" w:eastAsia="zh-CN" w:bidi="ar"/>
        </w:rPr>
        <w:br w:type="textWrapping"/>
      </w:r>
      <w:r>
        <w:rPr>
          <w:rFonts w:hint="default" w:ascii="Times New Roman" w:hAnsi="Times New Roman" w:eastAsia="宋体" w:cs="Times New Roman"/>
          <w:b/>
          <w:bCs w:val="0"/>
          <w:i w:val="0"/>
          <w:color w:val="000000"/>
          <w:spacing w:val="0"/>
          <w:kern w:val="0"/>
          <w:sz w:val="24"/>
          <w:szCs w:val="24"/>
          <w:lang w:val="en-US" w:eastAsia="zh-CN" w:bidi="ar"/>
        </w:rPr>
        <w:t xml:space="preserve">    </w:t>
      </w:r>
      <w:r>
        <w:rPr>
          <w:rFonts w:hint="eastAsia" w:ascii="Times New Roman" w:eastAsia="宋体" w:cs="Times New Roman"/>
          <w:b w:val="0"/>
          <w:i w:val="0"/>
          <w:color w:val="000000"/>
          <w:spacing w:val="0"/>
          <w:kern w:val="0"/>
          <w:sz w:val="24"/>
          <w:szCs w:val="24"/>
          <w:lang w:val="en-US" w:eastAsia="zh-CN" w:bidi="ar"/>
        </w:rPr>
        <w:t>制定了《突发环境事件应急预案》，项目应急机构完善，职责分明，应急计划实际，应急程序可行，对各项污染源进行了分析，并就各项污染事故处置规定了具体的程序，具有较好的应急救援保障，该公司开展了应急预案培训工作。</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Style w:val="17"/>
          <w:rFonts w:hint="default" w:ascii="Times New Roman" w:hAnsi="Times New Roman" w:eastAsia="宋体" w:cs="Times New Roman"/>
          <w:lang w:val="en-US" w:eastAsia="zh-CN"/>
        </w:rPr>
      </w:pPr>
      <w:bookmarkStart w:id="64" w:name="_Toc593_WPSOffice_Level1"/>
      <w:r>
        <w:rPr>
          <w:rStyle w:val="17"/>
          <w:rFonts w:hint="default" w:ascii="Times New Roman" w:hAnsi="Times New Roman" w:eastAsia="宋体" w:cs="Times New Roman"/>
          <w:lang w:val="en-US" w:eastAsia="zh-CN"/>
        </w:rPr>
        <w:t>验收监测结论与建议</w:t>
      </w:r>
      <w:bookmarkEnd w:id="64"/>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r>
        <w:rPr>
          <w:rFonts w:hint="eastAsia" w:asciiTheme="majorEastAsia" w:hAnsiTheme="majorEastAsia" w:eastAsiaTheme="majorEastAsia" w:cstheme="majorEastAsia"/>
          <w:b/>
          <w:bCs/>
          <w:spacing w:val="0"/>
          <w:kern w:val="2"/>
          <w:sz w:val="28"/>
          <w:szCs w:val="28"/>
          <w:lang w:val="en-US" w:eastAsia="zh-CN"/>
        </w:rPr>
        <w:t>11</w:t>
      </w:r>
      <w:r>
        <w:rPr>
          <w:rFonts w:hint="default" w:asciiTheme="majorEastAsia" w:hAnsiTheme="majorEastAsia" w:eastAsiaTheme="majorEastAsia" w:cstheme="majorEastAsia"/>
          <w:b/>
          <w:bCs/>
          <w:spacing w:val="0"/>
          <w:kern w:val="2"/>
          <w:sz w:val="28"/>
          <w:szCs w:val="28"/>
          <w:lang w:val="en-US" w:eastAsia="zh-CN"/>
        </w:rPr>
        <w:t xml:space="preserve">.1 </w:t>
      </w:r>
      <w:r>
        <w:rPr>
          <w:rFonts w:hint="eastAsia" w:asciiTheme="majorEastAsia" w:hAnsiTheme="majorEastAsia" w:eastAsiaTheme="majorEastAsia" w:cstheme="majorEastAsia"/>
          <w:b/>
          <w:bCs/>
          <w:spacing w:val="0"/>
          <w:kern w:val="2"/>
          <w:sz w:val="28"/>
          <w:szCs w:val="28"/>
          <w:lang w:val="en-US" w:eastAsia="zh-CN"/>
        </w:rPr>
        <w:t>结论</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b w:val="0"/>
          <w:i w:val="0"/>
          <w:color w:val="000000"/>
          <w:spacing w:val="0"/>
          <w:kern w:val="0"/>
          <w:sz w:val="24"/>
          <w:szCs w:val="24"/>
          <w:lang w:val="en-US" w:eastAsia="zh-CN" w:bidi="ar"/>
        </w:rPr>
        <w:t xml:space="preserve">    </w:t>
      </w:r>
      <w:r>
        <w:rPr>
          <w:rFonts w:hint="eastAsia" w:ascii="Times New Roman" w:eastAsia="宋体" w:cs="Times New Roman"/>
          <w:b/>
          <w:bCs/>
          <w:i w:val="0"/>
          <w:color w:val="000000"/>
          <w:spacing w:val="0"/>
          <w:kern w:val="0"/>
          <w:sz w:val="24"/>
          <w:szCs w:val="24"/>
          <w:lang w:val="en-US" w:eastAsia="zh-CN" w:bidi="ar"/>
        </w:rPr>
        <w:t>（1）环境影响评价及“三同时”执行情况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该项目根据《中华人民共和国环境保护法》、《建设项目环境保护管理条例》、《中华人民共和国环境影响评价法》的规定，编制了环境影响评价报告书，环保设施基本按照环境影响评价的技术要求进行了设计和施工，试生产期间，及时申请验收监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2" w:firstLineChars="200"/>
        <w:jc w:val="left"/>
        <w:textAlignment w:val="auto"/>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w:t>
      </w:r>
      <w:r>
        <w:rPr>
          <w:rFonts w:hint="eastAsia"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2</w:t>
      </w:r>
      <w:r>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）环境空气</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项目的废气主要有：投料、混合反应和自然冷却工序产生的有机废气、粉碎工序产生的粉尘等，有机废气经活性炭吸附后由18m排气筒排放，粉碎工序粉尘收集后经布袋除尘器处理后由18m排气筒排放</w:t>
      </w:r>
      <w:r>
        <w:rPr>
          <w:rFonts w:hint="eastAsia" w:ascii="Times New Roman" w:eastAsia="宋体" w:cs="Times New Roman"/>
          <w:b w:val="0"/>
          <w:i w:val="0"/>
          <w:color w:val="000000"/>
          <w:spacing w:val="0"/>
          <w:kern w:val="0"/>
          <w:sz w:val="24"/>
          <w:szCs w:val="24"/>
          <w:lang w:val="en-US" w:eastAsia="zh-CN" w:bidi="ar"/>
        </w:rPr>
        <w:t>，废气排放浓度及排放速率均</w:t>
      </w:r>
      <w:r>
        <w:rPr>
          <w:rFonts w:hint="eastAsia" w:ascii="Times New Roman" w:hAnsi="Times New Roman" w:eastAsia="宋体" w:cs="Times New Roman"/>
          <w:b w:val="0"/>
          <w:i w:val="0"/>
          <w:color w:val="000000"/>
          <w:spacing w:val="0"/>
          <w:kern w:val="0"/>
          <w:sz w:val="24"/>
          <w:szCs w:val="24"/>
          <w:lang w:val="en-US" w:eastAsia="zh-CN" w:bidi="ar"/>
        </w:rPr>
        <w:t>满足《合成树脂工业污染物排放标准》（GB31572-2015）</w:t>
      </w:r>
      <w:r>
        <w:rPr>
          <w:rFonts w:hint="default" w:ascii="Times New Roman" w:hAnsi="Times New Roman" w:eastAsia="宋体" w:cs="Times New Roman"/>
          <w:b w:val="0"/>
          <w:i w:val="0"/>
          <w:color w:val="000000"/>
          <w:spacing w:val="0"/>
          <w:kern w:val="0"/>
          <w:sz w:val="24"/>
          <w:szCs w:val="24"/>
          <w:lang w:val="en-US" w:eastAsia="zh-CN" w:bidi="ar"/>
        </w:rPr>
        <w:t>排放限值</w:t>
      </w:r>
      <w:r>
        <w:rPr>
          <w:rFonts w:hint="eastAsia" w:ascii="Times New Roman" w:eastAsia="宋体" w:cs="Times New Roman"/>
          <w:b w:val="0"/>
          <w:i w:val="0"/>
          <w:color w:val="000000"/>
          <w:spacing w:val="0"/>
          <w:kern w:val="0"/>
          <w:sz w:val="24"/>
          <w:szCs w:val="24"/>
          <w:lang w:val="en-US" w:eastAsia="zh-CN" w:bidi="ar"/>
        </w:rPr>
        <w:t>，无组织废气检测数据显示，该项目</w:t>
      </w:r>
      <w:r>
        <w:rPr>
          <w:rFonts w:hint="eastAsia" w:ascii="Times New Roman" w:hAnsi="Times New Roman" w:eastAsia="宋体" w:cs="Times New Roman"/>
          <w:b w:val="0"/>
          <w:i w:val="0"/>
          <w:color w:val="auto"/>
          <w:spacing w:val="0"/>
          <w:kern w:val="0"/>
          <w:sz w:val="24"/>
          <w:szCs w:val="24"/>
          <w:lang w:val="en-US" w:eastAsia="zh-CN" w:bidi="ar"/>
        </w:rPr>
        <w:t>无组织排放</w:t>
      </w:r>
      <w:r>
        <w:rPr>
          <w:rFonts w:hint="eastAsia" w:ascii="Times New Roman" w:eastAsia="宋体" w:cs="Times New Roman"/>
          <w:b w:val="0"/>
          <w:i w:val="0"/>
          <w:color w:val="auto"/>
          <w:spacing w:val="0"/>
          <w:kern w:val="0"/>
          <w:sz w:val="24"/>
          <w:szCs w:val="24"/>
          <w:lang w:val="en-US" w:eastAsia="zh-CN" w:bidi="ar"/>
        </w:rPr>
        <w:t>颗粒物及非甲烷总烃浓度</w:t>
      </w:r>
      <w:r>
        <w:rPr>
          <w:rFonts w:hint="eastAsia" w:ascii="Times New Roman" w:hAnsi="Times New Roman" w:eastAsia="宋体" w:cs="Times New Roman"/>
          <w:b w:val="0"/>
          <w:i w:val="0"/>
          <w:color w:val="auto"/>
          <w:spacing w:val="0"/>
          <w:kern w:val="0"/>
          <w:sz w:val="24"/>
          <w:szCs w:val="24"/>
          <w:lang w:val="en-US" w:eastAsia="zh-CN" w:bidi="ar"/>
        </w:rPr>
        <w:t>最大值均低于</w:t>
      </w:r>
      <w:r>
        <w:rPr>
          <w:rFonts w:hint="eastAsia" w:asciiTheme="minorEastAsia" w:hAnsiTheme="minorEastAsia" w:eastAsiaTheme="minorEastAsia" w:cstheme="minorEastAsia"/>
          <w:b w:val="0"/>
          <w:bCs w:val="0"/>
          <w:spacing w:val="0"/>
          <w:sz w:val="24"/>
          <w:szCs w:val="24"/>
          <w:lang w:val="en-US" w:eastAsia="zh-CN"/>
        </w:rPr>
        <w:t>《合成树脂工业污染物排放标准》GB31572-2015  表9的无</w:t>
      </w:r>
      <w:r>
        <w:rPr>
          <w:rFonts w:hint="default" w:asciiTheme="minorEastAsia" w:hAnsiTheme="minorEastAsia" w:eastAsiaTheme="minorEastAsia" w:cstheme="minorEastAsia"/>
          <w:b w:val="0"/>
          <w:bCs w:val="0"/>
          <w:spacing w:val="0"/>
          <w:sz w:val="24"/>
          <w:szCs w:val="24"/>
          <w:lang w:val="en-US" w:eastAsia="zh-CN"/>
        </w:rPr>
        <w:t>组织排放</w:t>
      </w:r>
      <w:r>
        <w:rPr>
          <w:rFonts w:hint="eastAsia" w:asciiTheme="minorEastAsia" w:hAnsiTheme="minorEastAsia" w:eastAsiaTheme="minorEastAsia" w:cstheme="minorEastAsia"/>
          <w:b w:val="0"/>
          <w:bCs w:val="0"/>
          <w:spacing w:val="0"/>
          <w:sz w:val="24"/>
          <w:szCs w:val="24"/>
          <w:lang w:val="en-US" w:eastAsia="zh-CN"/>
        </w:rPr>
        <w:t>监控浓度</w:t>
      </w:r>
      <w:r>
        <w:rPr>
          <w:rFonts w:hint="default" w:asciiTheme="minorEastAsia" w:hAnsiTheme="minorEastAsia" w:eastAsiaTheme="minorEastAsia" w:cstheme="minorEastAsia"/>
          <w:b w:val="0"/>
          <w:bCs w:val="0"/>
          <w:spacing w:val="0"/>
          <w:sz w:val="24"/>
          <w:szCs w:val="24"/>
          <w:lang w:val="en-US" w:eastAsia="zh-CN"/>
        </w:rPr>
        <w:t>限值</w:t>
      </w:r>
      <w:r>
        <w:rPr>
          <w:rFonts w:hint="eastAsia" w:ascii="Times New Roman" w:hAnsi="Times New Roman" w:eastAsia="宋体" w:cs="Times New Roman"/>
          <w:b w:val="0"/>
          <w:i w:val="0"/>
          <w:color w:val="auto"/>
          <w:spacing w:val="0"/>
          <w:kern w:val="0"/>
          <w:sz w:val="24"/>
          <w:szCs w:val="24"/>
          <w:lang w:val="en-US" w:eastAsia="zh-CN" w:bidi="ar"/>
        </w:rPr>
        <w:t>的要求</w:t>
      </w:r>
      <w:r>
        <w:rPr>
          <w:rFonts w:hint="eastAsia" w:ascii="Times New Roman" w:hAnsi="Times New Roman" w:eastAsia="宋体" w:cs="Times New Roman"/>
          <w:b w:val="0"/>
          <w:i w:val="0"/>
          <w:color w:val="000000"/>
          <w:spacing w:val="0"/>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2" w:firstLineChars="200"/>
        <w:jc w:val="left"/>
        <w:textAlignment w:val="auto"/>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w:t>
      </w:r>
      <w:r>
        <w:rPr>
          <w:rFonts w:hint="eastAsia"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3</w:t>
      </w:r>
      <w:r>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）水环境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eastAsia" w:ascii="Times New Roman" w:hAnsi="Times New Roman" w:eastAsia="宋体" w:cs="Times New Roman"/>
          <w:b w:val="0"/>
          <w:i w:val="0"/>
          <w:color w:val="000000"/>
          <w:spacing w:val="0"/>
          <w:kern w:val="0"/>
          <w:sz w:val="24"/>
          <w:szCs w:val="24"/>
          <w:lang w:val="en-US" w:eastAsia="zh-CN" w:bidi="ar"/>
        </w:rPr>
        <w:t>废水主要为地面清洁废水、工艺废水、循环冷却水和生活污水工艺废水主要为生产车间员工洗手废水，地面清洁废水、工艺废水、循环冷却水经废水收集池收集后经排放口排入厂区索隆公司废水收集池，办公区职工生活污水依托化粪池预处理后经厂区索隆公司废水收集池与地面清洁废水、工艺废水一并排入大观经济开发区城西污水处理厂处理</w:t>
      </w:r>
      <w:r>
        <w:rPr>
          <w:rFonts w:hint="eastAsia" w:ascii="Times New Roman" w:eastAsia="宋体" w:cs="Times New Roman"/>
          <w:b w:val="0"/>
          <w:i w:val="0"/>
          <w:color w:val="000000"/>
          <w:spacing w:val="0"/>
          <w:kern w:val="0"/>
          <w:sz w:val="24"/>
          <w:szCs w:val="24"/>
          <w:lang w:val="en-US" w:eastAsia="zh-CN" w:bidi="ar"/>
        </w:rPr>
        <w:t>，</w:t>
      </w:r>
      <w:r>
        <w:rPr>
          <w:rFonts w:hint="default" w:asciiTheme="minorEastAsia" w:hAnsiTheme="minorEastAsia" w:eastAsiaTheme="minorEastAsia" w:cstheme="minorEastAsia"/>
          <w:b w:val="0"/>
          <w:bCs w:val="0"/>
          <w:spacing w:val="0"/>
          <w:sz w:val="24"/>
          <w:szCs w:val="24"/>
          <w:lang w:val="en-US" w:eastAsia="zh-CN"/>
        </w:rPr>
        <w:t>监测结果显示，项目总排口排放的污水各项指标2天的日均值均符合</w:t>
      </w:r>
      <w:r>
        <w:rPr>
          <w:rFonts w:hint="eastAsia" w:asciiTheme="minorEastAsia" w:hAnsiTheme="minorEastAsia" w:eastAsiaTheme="minorEastAsia" w:cstheme="minorEastAsia"/>
          <w:b w:val="0"/>
          <w:bCs w:val="0"/>
          <w:spacing w:val="0"/>
          <w:sz w:val="24"/>
          <w:szCs w:val="24"/>
          <w:lang w:val="en-US" w:eastAsia="zh-CN"/>
        </w:rPr>
        <w:t>《城西污水处理厂接管标准》</w:t>
      </w:r>
      <w:r>
        <w:rPr>
          <w:rFonts w:hint="default" w:asciiTheme="minorEastAsia" w:hAnsiTheme="minorEastAsia" w:eastAsiaTheme="minorEastAsia" w:cstheme="minorEastAsia"/>
          <w:b w:val="0"/>
          <w:bCs w:val="0"/>
          <w:spacing w:val="0"/>
          <w:sz w:val="24"/>
          <w:szCs w:val="24"/>
          <w:lang w:val="en-US" w:eastAsia="zh-CN"/>
        </w:rPr>
        <w:t xml:space="preserve"> 标准浓度限值。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2" w:firstLineChars="200"/>
        <w:jc w:val="left"/>
        <w:textAlignment w:val="auto"/>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w:t>
      </w:r>
      <w:r>
        <w:rPr>
          <w:rFonts w:hint="eastAsia" w:ascii="Times New Roman" w:eastAsia="宋体" w:cs="Times New Roman"/>
          <w:b/>
          <w:bCs/>
          <w:i w:val="0"/>
          <w:color w:val="000000" w:themeColor="text1"/>
          <w:spacing w:val="0"/>
          <w:kern w:val="0"/>
          <w:sz w:val="24"/>
          <w:szCs w:val="24"/>
          <w:lang w:val="en-US" w:eastAsia="zh-CN" w:bidi="ar"/>
          <w14:textFill>
            <w14:solidFill>
              <w14:schemeClr w14:val="tx1"/>
            </w14:solidFill>
          </w14:textFill>
        </w:rPr>
        <w:t>4</w:t>
      </w:r>
      <w:r>
        <w:rPr>
          <w:rFonts w:hint="default"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）声环境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b w:val="0"/>
          <w:i w:val="0"/>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b w:val="0"/>
          <w:i w:val="0"/>
          <w:color w:val="000000" w:themeColor="text1"/>
          <w:spacing w:val="0"/>
          <w:kern w:val="0"/>
          <w:sz w:val="24"/>
          <w:szCs w:val="24"/>
          <w:lang w:val="en-US" w:eastAsia="zh-CN" w:bidi="ar"/>
          <w14:textFill>
            <w14:solidFill>
              <w14:schemeClr w14:val="tx1"/>
            </w14:solidFill>
          </w14:textFill>
        </w:rPr>
        <w:t>项目建成后，通过采取各种措施，项目厂界噪声达到GB</w:t>
      </w:r>
      <w:r>
        <w:rPr>
          <w:rFonts w:hint="eastAsia" w:ascii="Times New Roman" w:hAnsi="Times New Roman" w:eastAsia="宋体" w:cs="Times New Roman"/>
          <w:b w:val="0"/>
          <w:i w:val="0"/>
          <w:color w:val="000000" w:themeColor="text1"/>
          <w:spacing w:val="0"/>
          <w:kern w:val="0"/>
          <w:sz w:val="24"/>
          <w:szCs w:val="24"/>
          <w:lang w:val="en-US" w:eastAsia="zh-CN" w:bidi="ar"/>
          <w14:textFill>
            <w14:solidFill>
              <w14:schemeClr w14:val="tx1"/>
            </w14:solidFill>
          </w14:textFill>
        </w:rPr>
        <w:t>12348</w:t>
      </w:r>
      <w:r>
        <w:rPr>
          <w:rFonts w:hint="default" w:ascii="Times New Roman" w:hAnsi="Times New Roman" w:eastAsia="宋体" w:cs="Times New Roman"/>
          <w:b w:val="0"/>
          <w:i w:val="0"/>
          <w:color w:val="000000" w:themeColor="text1"/>
          <w:spacing w:val="0"/>
          <w:kern w:val="0"/>
          <w:sz w:val="24"/>
          <w:szCs w:val="24"/>
          <w:lang w:val="en-US" w:eastAsia="zh-CN" w:bidi="ar"/>
          <w14:textFill>
            <w14:solidFill>
              <w14:schemeClr w14:val="tx1"/>
            </w14:solidFill>
          </w14:textFill>
        </w:rPr>
        <w:t>-2008《工业企业厂界环境噪声排放标准》中的3类标准的要求，不降低项目区声环境的功能。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2" w:firstLineChars="200"/>
        <w:jc w:val="left"/>
        <w:textAlignment w:val="auto"/>
        <w:rPr>
          <w:rFonts w:hint="eastAsia"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Times New Roman"/>
          <w:b/>
          <w:bCs/>
          <w:i w:val="0"/>
          <w:color w:val="000000" w:themeColor="text1"/>
          <w:spacing w:val="0"/>
          <w:kern w:val="0"/>
          <w:sz w:val="24"/>
          <w:szCs w:val="24"/>
          <w:lang w:val="en-US" w:eastAsia="zh-CN" w:bidi="ar"/>
          <w14:textFill>
            <w14:solidFill>
              <w14:schemeClr w14:val="tx1"/>
            </w14:solidFill>
          </w14:textFill>
        </w:rPr>
        <w:t>（5）固体废物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heme="minorEastAsia" w:hAnsiTheme="minorEastAsia" w:eastAsiaTheme="minorEastAsia" w:cstheme="minorEastAsia"/>
          <w:b w:val="0"/>
          <w:bCs w:val="0"/>
          <w:spacing w:val="0"/>
          <w:sz w:val="24"/>
          <w:szCs w:val="24"/>
          <w:lang w:val="en-US" w:eastAsia="zh-CN"/>
        </w:rPr>
        <w:t>本次监测过程中，</w:t>
      </w:r>
      <w:r>
        <w:rPr>
          <w:rFonts w:hint="eastAsia" w:asciiTheme="minorEastAsia" w:hAnsiTheme="minorEastAsia" w:eastAsiaTheme="minorEastAsia" w:cstheme="minorEastAsia"/>
          <w:b w:val="0"/>
          <w:bCs w:val="0"/>
          <w:spacing w:val="0"/>
          <w:sz w:val="24"/>
          <w:szCs w:val="24"/>
          <w:lang w:val="en-US" w:eastAsia="zh-CN"/>
        </w:rPr>
        <w:t>完成了</w:t>
      </w:r>
      <w:r>
        <w:rPr>
          <w:rFonts w:hint="default" w:asciiTheme="minorEastAsia" w:hAnsiTheme="minorEastAsia" w:eastAsiaTheme="minorEastAsia" w:cstheme="minorEastAsia"/>
          <w:b w:val="0"/>
          <w:bCs w:val="0"/>
          <w:spacing w:val="0"/>
          <w:sz w:val="24"/>
          <w:szCs w:val="24"/>
          <w:lang w:val="en-US" w:eastAsia="zh-CN"/>
        </w:rPr>
        <w:t>对</w:t>
      </w:r>
      <w:r>
        <w:rPr>
          <w:rFonts w:hint="eastAsia" w:asciiTheme="minorEastAsia" w:hAnsiTheme="minorEastAsia" w:eastAsiaTheme="minorEastAsia" w:cstheme="minorEastAsia"/>
          <w:b w:val="0"/>
          <w:bCs w:val="0"/>
          <w:spacing w:val="0"/>
          <w:sz w:val="24"/>
          <w:szCs w:val="24"/>
          <w:lang w:val="en-US" w:eastAsia="zh-CN"/>
        </w:rPr>
        <w:t>各种</w:t>
      </w:r>
      <w:r>
        <w:rPr>
          <w:rFonts w:hint="default" w:asciiTheme="minorEastAsia" w:hAnsiTheme="minorEastAsia" w:eastAsiaTheme="minorEastAsia" w:cstheme="minorEastAsia"/>
          <w:b w:val="0"/>
          <w:bCs w:val="0"/>
          <w:spacing w:val="0"/>
          <w:sz w:val="24"/>
          <w:szCs w:val="24"/>
          <w:lang w:val="en-US" w:eastAsia="zh-CN"/>
        </w:rPr>
        <w:t>固体废弃物</w:t>
      </w:r>
      <w:r>
        <w:rPr>
          <w:rFonts w:hint="eastAsia" w:asciiTheme="minorEastAsia" w:hAnsiTheme="minorEastAsia" w:eastAsiaTheme="minorEastAsia" w:cstheme="minorEastAsia"/>
          <w:b w:val="0"/>
          <w:bCs w:val="0"/>
          <w:spacing w:val="0"/>
          <w:sz w:val="24"/>
          <w:szCs w:val="24"/>
          <w:lang w:val="en-US" w:eastAsia="zh-CN"/>
        </w:rPr>
        <w:t>和危险废物</w:t>
      </w:r>
      <w:r>
        <w:rPr>
          <w:rFonts w:hint="default" w:asciiTheme="minorEastAsia" w:hAnsiTheme="minorEastAsia" w:eastAsiaTheme="minorEastAsia" w:cstheme="minorEastAsia"/>
          <w:b w:val="0"/>
          <w:bCs w:val="0"/>
          <w:spacing w:val="0"/>
          <w:sz w:val="24"/>
          <w:szCs w:val="24"/>
          <w:lang w:val="en-US" w:eastAsia="zh-CN"/>
        </w:rPr>
        <w:t>的产生量进行统计，</w:t>
      </w:r>
      <w:r>
        <w:rPr>
          <w:rFonts w:hint="eastAsia" w:asciiTheme="minorEastAsia" w:hAnsiTheme="minorEastAsia" w:eastAsiaTheme="minorEastAsia" w:cstheme="minorEastAsia"/>
          <w:b w:val="0"/>
          <w:bCs w:val="0"/>
          <w:spacing w:val="0"/>
          <w:sz w:val="24"/>
          <w:szCs w:val="24"/>
          <w:lang w:val="en-US" w:eastAsia="zh-CN"/>
        </w:rPr>
        <w:t>和</w:t>
      </w:r>
      <w:r>
        <w:rPr>
          <w:rFonts w:hint="default" w:asciiTheme="minorEastAsia" w:hAnsiTheme="minorEastAsia" w:eastAsiaTheme="minorEastAsia" w:cstheme="minorEastAsia"/>
          <w:b w:val="0"/>
          <w:bCs w:val="0"/>
          <w:spacing w:val="0"/>
          <w:sz w:val="24"/>
          <w:szCs w:val="24"/>
          <w:lang w:val="en-US" w:eastAsia="zh-CN"/>
        </w:rPr>
        <w:t>处置去向调查。</w:t>
      </w:r>
      <w:r>
        <w:rPr>
          <w:rFonts w:hint="eastAsia" w:asciiTheme="minorEastAsia" w:hAnsiTheme="minorEastAsia" w:eastAsiaTheme="minorEastAsia" w:cstheme="minorEastAsia"/>
          <w:b w:val="0"/>
          <w:bCs w:val="0"/>
          <w:spacing w:val="0"/>
          <w:sz w:val="24"/>
          <w:szCs w:val="24"/>
          <w:lang w:val="en-US" w:eastAsia="zh-CN"/>
        </w:rPr>
        <w:t>经核查，</w:t>
      </w:r>
      <w:r>
        <w:rPr>
          <w:rFonts w:hint="default" w:asciiTheme="minorEastAsia" w:hAnsiTheme="minorEastAsia" w:eastAsiaTheme="minorEastAsia" w:cstheme="minorEastAsia"/>
          <w:b w:val="0"/>
          <w:bCs w:val="0"/>
          <w:spacing w:val="0"/>
          <w:sz w:val="24"/>
          <w:szCs w:val="24"/>
          <w:lang w:val="en-US" w:eastAsia="zh-CN"/>
        </w:rPr>
        <w:t>固体废物实行分类收集、分类储存。一般工业固体废物作废品外卖，废包装桶交供应商回收，不合格品外卖综合利用。危险废物统一交由</w:t>
      </w:r>
      <w:r>
        <w:rPr>
          <w:rFonts w:hint="eastAsia" w:asciiTheme="minorEastAsia" w:hAnsiTheme="minorEastAsia" w:eastAsiaTheme="minorEastAsia" w:cstheme="minorEastAsia"/>
          <w:b w:val="0"/>
          <w:bCs w:val="0"/>
          <w:spacing w:val="0"/>
          <w:sz w:val="24"/>
          <w:szCs w:val="24"/>
          <w:lang w:val="en-US" w:eastAsia="zh-CN"/>
        </w:rPr>
        <w:t>安徽嘉朋特环保科技服务有限公司</w:t>
      </w:r>
      <w:r>
        <w:rPr>
          <w:rFonts w:hint="default" w:asciiTheme="minorEastAsia" w:hAnsiTheme="minorEastAsia" w:eastAsiaTheme="minorEastAsia" w:cstheme="minorEastAsia"/>
          <w:b w:val="0"/>
          <w:bCs w:val="0"/>
          <w:spacing w:val="0"/>
          <w:sz w:val="24"/>
          <w:szCs w:val="24"/>
          <w:lang w:val="en-US" w:eastAsia="zh-CN"/>
        </w:rPr>
        <w:t>处理处置；生活垃圾交当地环卫部门运走填埋处理。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right="0" w:rightChars="0"/>
        <w:jc w:val="left"/>
        <w:textAlignment w:val="auto"/>
        <w:rPr>
          <w:rFonts w:hint="eastAsia" w:ascii="Times New Roman" w:eastAsia="宋体" w:cs="Times New Roman"/>
          <w:b w:val="0"/>
          <w:i w:val="0"/>
          <w:color w:val="000000" w:themeColor="text1"/>
          <w:spacing w:val="0"/>
          <w:kern w:val="0"/>
          <w:sz w:val="24"/>
          <w:szCs w:val="24"/>
          <w:lang w:val="en-US" w:eastAsia="zh-CN" w:bidi="ar"/>
          <w14:textFill>
            <w14:solidFill>
              <w14:schemeClr w14:val="tx1"/>
            </w14:solidFill>
          </w14:textFill>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eastAsia" w:asciiTheme="majorEastAsia" w:hAnsiTheme="majorEastAsia" w:eastAsiaTheme="majorEastAsia" w:cstheme="majorEastAsia"/>
          <w:b/>
          <w:bCs/>
          <w:spacing w:val="0"/>
          <w:kern w:val="2"/>
          <w:sz w:val="28"/>
          <w:szCs w:val="28"/>
          <w:lang w:val="en-US" w:eastAsia="zh-CN"/>
        </w:rPr>
        <w:t>11</w:t>
      </w:r>
      <w:r>
        <w:rPr>
          <w:rFonts w:hint="default" w:asciiTheme="majorEastAsia" w:hAnsiTheme="majorEastAsia" w:eastAsiaTheme="majorEastAsia" w:cstheme="majorEastAsia"/>
          <w:b/>
          <w:bCs/>
          <w:spacing w:val="0"/>
          <w:kern w:val="2"/>
          <w:sz w:val="28"/>
          <w:szCs w:val="28"/>
          <w:lang w:val="en-US" w:eastAsia="zh-CN"/>
        </w:rPr>
        <w:t>.</w:t>
      </w:r>
      <w:r>
        <w:rPr>
          <w:rFonts w:hint="eastAsia" w:asciiTheme="majorEastAsia" w:hAnsiTheme="majorEastAsia" w:eastAsiaTheme="majorEastAsia" w:cstheme="majorEastAsia"/>
          <w:b/>
          <w:bCs/>
          <w:spacing w:val="0"/>
          <w:kern w:val="2"/>
          <w:sz w:val="28"/>
          <w:szCs w:val="28"/>
          <w:lang w:val="en-US" w:eastAsia="zh-CN"/>
        </w:rPr>
        <w:t>2</w:t>
      </w:r>
      <w:r>
        <w:rPr>
          <w:rFonts w:hint="default" w:asciiTheme="majorEastAsia" w:hAnsiTheme="majorEastAsia" w:eastAsiaTheme="majorEastAsia" w:cstheme="majorEastAsia"/>
          <w:b/>
          <w:bCs/>
          <w:spacing w:val="0"/>
          <w:kern w:val="2"/>
          <w:sz w:val="28"/>
          <w:szCs w:val="28"/>
          <w:lang w:val="en-US" w:eastAsia="zh-CN"/>
        </w:rPr>
        <w:t xml:space="preserve"> </w:t>
      </w:r>
      <w:r>
        <w:rPr>
          <w:rFonts w:hint="eastAsia" w:asciiTheme="majorEastAsia" w:hAnsiTheme="majorEastAsia" w:eastAsiaTheme="majorEastAsia" w:cstheme="majorEastAsia"/>
          <w:b/>
          <w:bCs/>
          <w:spacing w:val="0"/>
          <w:kern w:val="2"/>
          <w:sz w:val="28"/>
          <w:szCs w:val="28"/>
          <w:lang w:val="en-US" w:eastAsia="zh-CN"/>
        </w:rPr>
        <w:t>建议</w:t>
      </w:r>
      <w:r>
        <w:rPr>
          <w:rFonts w:hint="default" w:asciiTheme="majorEastAsia" w:hAnsiTheme="majorEastAsia" w:eastAsiaTheme="majorEastAsia" w:cstheme="majorEastAsia"/>
          <w:b/>
          <w:bCs/>
          <w:spacing w:val="0"/>
          <w:kern w:val="2"/>
          <w:sz w:val="28"/>
          <w:szCs w:val="28"/>
          <w:lang w:val="en-US" w:eastAsia="zh-CN"/>
        </w:rPr>
        <w:t xml:space="preserve">   </w:t>
      </w:r>
      <w:r>
        <w:rPr>
          <w:rFonts w:hint="default" w:ascii="Times New Roman" w:hAnsi="Times New Roman" w:eastAsia="宋体" w:cs="Times New Roman"/>
          <w:b w:val="0"/>
          <w:i w:val="0"/>
          <w:color w:val="000000"/>
          <w:spacing w:val="0"/>
          <w:kern w:val="0"/>
          <w:sz w:val="24"/>
          <w:szCs w:val="2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（1）建设单位应加强管理，加强环保监测，对各排污点进行例行监测和不定期抽测，发现问题及时处理，确保污染防治措施的正常运行。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（2）落实项目拟采取及本评价要求的废气、废水、噪声、固废以及风险的处理设施及工程措施，并按应急预案进行风险事故演练，防止风险事故的发生和扩大。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（3）建设单位应充分关注国内同行业的发展和改革，在生产过程中要不断采取先进的工艺和技术方法，进一步降低物耗能耗，控制污染物的产生。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4）严格执行“三同时”制度，确保项目运营过程各项污染指标达标排放。将环境管理纳入日常生产管理渠道，安排专业技术人员维护环保设施的正常运行。接受当地环保部门的检查与指导，配合环保部门做好本项目的环境保护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（5）加强项目生产的日常管理，制定污染治理设备定期维修检查制度，杜绝非正常状况的发生。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b w:val="0"/>
          <w:i w:val="0"/>
          <w:color w:val="000000"/>
          <w:spacing w:val="0"/>
          <w:kern w:val="0"/>
          <w:sz w:val="24"/>
          <w:szCs w:val="24"/>
          <w:lang w:val="en-US" w:eastAsia="zh-CN" w:bidi="ar"/>
        </w:rPr>
        <w:t>（6）为避免厂区生产装置区及化学物品储存区域的物料以液相形式泄漏、逸散、流失，按本评价要求应对可能产生液相形式泄漏、逸散、流失的生产装置区及化学物品储存区域采取围堰设置，并考虑围堰的材质和防腐特性，同时</w:t>
      </w:r>
      <w:r>
        <w:rPr>
          <w:rFonts w:hint="eastAsia" w:ascii="Times New Roman" w:hAnsi="Times New Roman" w:eastAsia="宋体" w:cs="Times New Roman"/>
          <w:b w:val="0"/>
          <w:i w:val="0"/>
          <w:color w:val="000000"/>
          <w:spacing w:val="0"/>
          <w:kern w:val="0"/>
          <w:sz w:val="24"/>
          <w:szCs w:val="24"/>
          <w:lang w:val="en-US" w:eastAsia="zh-CN" w:bidi="ar"/>
        </w:rPr>
        <w:t>保障与索隆材料公司现有的</w:t>
      </w:r>
      <w:r>
        <w:rPr>
          <w:rFonts w:hint="default" w:ascii="Times New Roman" w:hAnsi="Times New Roman" w:eastAsia="宋体" w:cs="Times New Roman"/>
          <w:b w:val="0"/>
          <w:i w:val="0"/>
          <w:color w:val="000000"/>
          <w:spacing w:val="0"/>
          <w:kern w:val="0"/>
          <w:sz w:val="24"/>
          <w:szCs w:val="24"/>
          <w:lang w:val="en-US" w:eastAsia="zh-CN" w:bidi="ar"/>
        </w:rPr>
        <w:t>污水事故池</w:t>
      </w:r>
      <w:r>
        <w:rPr>
          <w:rFonts w:hint="eastAsia" w:ascii="Times New Roman" w:hAnsi="Times New Roman" w:eastAsia="宋体" w:cs="Times New Roman"/>
          <w:b w:val="0"/>
          <w:i w:val="0"/>
          <w:color w:val="000000"/>
          <w:spacing w:val="0"/>
          <w:kern w:val="0"/>
          <w:sz w:val="24"/>
          <w:szCs w:val="24"/>
          <w:lang w:val="en-US" w:eastAsia="zh-CN" w:bidi="ar"/>
        </w:rPr>
        <w:t>的管网贯通</w:t>
      </w:r>
      <w:r>
        <w:rPr>
          <w:rFonts w:hint="default" w:ascii="Times New Roman" w:hAnsi="Times New Roman" w:eastAsia="宋体" w:cs="Times New Roman"/>
          <w:b w:val="0"/>
          <w:i w:val="0"/>
          <w:color w:val="000000"/>
          <w:spacing w:val="0"/>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rPr>
          <w:rFonts w:hint="eastAsia" w:ascii="Times New Roman" w:eastAsia="宋体" w:cs="Times New Roman"/>
          <w:spacing w:val="0"/>
          <w:sz w:val="24"/>
          <w:szCs w:val="24"/>
          <w:lang w:val="en-US" w:eastAsia="zh-CN"/>
        </w:rPr>
      </w:pPr>
      <w:r>
        <w:rPr>
          <w:rFonts w:hint="default" w:ascii="Times New Roman" w:hAnsi="Times New Roman" w:eastAsia="宋体" w:cs="Times New Roman"/>
          <w:b w:val="0"/>
          <w:i w:val="0"/>
          <w:color w:val="000000"/>
          <w:spacing w:val="0"/>
          <w:kern w:val="0"/>
          <w:sz w:val="24"/>
          <w:szCs w:val="24"/>
          <w:lang w:val="en-US" w:eastAsia="zh-CN" w:bidi="ar"/>
        </w:rPr>
        <w:t>综上所述</w:t>
      </w:r>
      <w:r>
        <w:rPr>
          <w:rFonts w:hint="eastAsia" w:ascii="Times New Roman" w:eastAsia="宋体" w:cs="Times New Roman"/>
          <w:b w:val="0"/>
          <w:i w:val="0"/>
          <w:color w:val="000000"/>
          <w:spacing w:val="0"/>
          <w:kern w:val="0"/>
          <w:sz w:val="24"/>
          <w:szCs w:val="24"/>
          <w:lang w:val="en-US" w:eastAsia="zh-CN" w:bidi="ar"/>
        </w:rPr>
        <w:t>，</w:t>
      </w:r>
      <w:r>
        <w:rPr>
          <w:rFonts w:hint="default" w:ascii="Times New Roman" w:hAnsi="Times New Roman" w:eastAsia="宋体" w:cs="Times New Roman"/>
          <w:b w:val="0"/>
          <w:i w:val="0"/>
          <w:color w:val="000000"/>
          <w:spacing w:val="0"/>
          <w:kern w:val="0"/>
          <w:sz w:val="24"/>
          <w:szCs w:val="24"/>
          <w:lang w:val="en-US" w:eastAsia="zh-CN" w:bidi="ar"/>
        </w:rPr>
        <w:t>该项目较好地执行了《 中华人民共和国环境保护法》，基本建立了环境保护规章制度和环境监测计划，</w:t>
      </w:r>
      <w:r>
        <w:rPr>
          <w:rFonts w:hint="eastAsia" w:ascii="Times New Roman" w:eastAsia="宋体" w:cs="Times New Roman"/>
          <w:b w:val="0"/>
          <w:i w:val="0"/>
          <w:color w:val="000000"/>
          <w:spacing w:val="0"/>
          <w:kern w:val="0"/>
          <w:sz w:val="24"/>
          <w:szCs w:val="24"/>
          <w:lang w:val="en-US" w:eastAsia="zh-CN" w:bidi="ar"/>
        </w:rPr>
        <w:t>试运行期间，</w:t>
      </w:r>
      <w:r>
        <w:rPr>
          <w:rFonts w:hint="default" w:ascii="Times New Roman" w:hAnsi="Times New Roman" w:eastAsia="宋体" w:cs="Times New Roman"/>
          <w:b w:val="0"/>
          <w:i w:val="0"/>
          <w:color w:val="000000"/>
          <w:spacing w:val="0"/>
          <w:kern w:val="0"/>
          <w:sz w:val="24"/>
          <w:szCs w:val="24"/>
          <w:lang w:val="en-US" w:eastAsia="zh-CN" w:bidi="ar"/>
        </w:rPr>
        <w:t>各环保设施运行正常。</w:t>
      </w:r>
      <w:r>
        <w:rPr>
          <w:rFonts w:hint="eastAsia" w:ascii="Times New Roman" w:eastAsia="宋体" w:cs="Times New Roman"/>
          <w:b w:val="0"/>
          <w:i w:val="0"/>
          <w:color w:val="000000"/>
          <w:spacing w:val="0"/>
          <w:kern w:val="0"/>
          <w:sz w:val="24"/>
          <w:szCs w:val="24"/>
          <w:lang w:val="en-US" w:eastAsia="zh-CN" w:bidi="ar"/>
        </w:rPr>
        <w:t>原则上</w:t>
      </w:r>
      <w:r>
        <w:rPr>
          <w:rFonts w:hint="default" w:ascii="Times New Roman" w:hAnsi="Times New Roman" w:eastAsia="宋体" w:cs="Times New Roman"/>
          <w:b w:val="0"/>
          <w:i w:val="0"/>
          <w:color w:val="000000"/>
          <w:spacing w:val="0"/>
          <w:kern w:val="0"/>
          <w:sz w:val="24"/>
          <w:szCs w:val="24"/>
          <w:lang w:val="en-US" w:eastAsia="zh-CN" w:bidi="ar"/>
        </w:rPr>
        <w:t>建议本项目</w:t>
      </w:r>
      <w:r>
        <w:rPr>
          <w:rFonts w:hint="eastAsia" w:ascii="Times New Roman" w:eastAsia="宋体" w:cs="Times New Roman"/>
          <w:b w:val="0"/>
          <w:i w:val="0"/>
          <w:color w:val="000000"/>
          <w:spacing w:val="0"/>
          <w:kern w:val="0"/>
          <w:sz w:val="24"/>
          <w:szCs w:val="24"/>
          <w:lang w:val="en-US" w:eastAsia="zh-CN" w:bidi="ar"/>
        </w:rPr>
        <w:t>在本次验收范围内通过竣工环境保护验收</w:t>
      </w:r>
      <w:r>
        <w:rPr>
          <w:rFonts w:hint="default" w:ascii="Times New Roman" w:hAnsi="Times New Roman" w:eastAsia="宋体" w:cs="Times New Roman"/>
          <w:b w:val="0"/>
          <w:i w:val="0"/>
          <w:color w:val="000000"/>
          <w:spacing w:val="0"/>
          <w:kern w:val="0"/>
          <w:sz w:val="24"/>
          <w:szCs w:val="24"/>
          <w:lang w:val="en-US" w:eastAsia="zh-CN" w:bidi="ar"/>
        </w:rPr>
        <w:t>。</w:t>
      </w:r>
      <w:r>
        <w:rPr>
          <w:rFonts w:hint="default" w:ascii="Times New Roman" w:hAnsi="Times New Roman" w:eastAsia="宋体" w:cs="Times New Roman"/>
          <w:b w:val="0"/>
          <w:i w:val="0"/>
          <w:color w:val="000000"/>
          <w:spacing w:val="0"/>
          <w:kern w:val="0"/>
          <w:sz w:val="24"/>
          <w:szCs w:val="24"/>
          <w:lang w:val="en-US" w:eastAsia="zh-CN" w:bidi="ar"/>
        </w:rPr>
        <w:br w:type="textWrapping"/>
      </w:r>
      <w:r>
        <w:rPr>
          <w:rFonts w:hint="default" w:ascii="Times New Roman" w:hAnsi="Times New Roman" w:eastAsia="宋体" w:cs="Times New Roman"/>
          <w:spacing w:val="0"/>
          <w:sz w:val="24"/>
          <w:szCs w:val="24"/>
          <w:lang w:val="en-US" w:eastAsia="zh-CN"/>
        </w:rPr>
        <w:t xml:space="preserve">                                       </w:t>
      </w:r>
      <w:r>
        <w:rPr>
          <w:rFonts w:hint="eastAsia" w:ascii="Times New Roman" w:eastAsia="宋体" w:cs="Times New Roman"/>
          <w:spacing w:val="0"/>
          <w:sz w:val="24"/>
          <w:szCs w:val="24"/>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rPr>
          <w:rFonts w:hint="eastAsia" w:ascii="Times New Roman" w:eastAsia="宋体" w:cs="Times New Roman"/>
          <w:spacing w:val="0"/>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502" w:firstLineChars="1876"/>
        <w:jc w:val="left"/>
        <w:textAlignment w:val="auto"/>
        <w:rPr>
          <w:rFonts w:hint="default" w:ascii="Times New Roman" w:hAnsi="Times New Roman" w:eastAsia="宋体" w:cs="Times New Roman"/>
          <w:spacing w:val="0"/>
          <w:sz w:val="24"/>
          <w:szCs w:val="24"/>
          <w:lang w:val="en-US" w:eastAsia="zh-CN"/>
        </w:rPr>
      </w:pPr>
      <w:r>
        <w:rPr>
          <w:rFonts w:hint="eastAsia" w:ascii="Times New Roman" w:eastAsia="宋体" w:cs="Times New Roman"/>
          <w:spacing w:val="0"/>
          <w:sz w:val="24"/>
          <w:szCs w:val="24"/>
          <w:lang w:val="en-US" w:eastAsia="zh-CN"/>
        </w:rPr>
        <w:t xml:space="preserve">      </w:t>
      </w:r>
      <w:r>
        <w:rPr>
          <w:rFonts w:hint="default" w:ascii="Times New Roman" w:hAnsi="Times New Roman" w:eastAsia="宋体" w:cs="Times New Roman"/>
          <w:spacing w:val="0"/>
          <w:sz w:val="24"/>
          <w:szCs w:val="24"/>
          <w:lang w:val="en-US" w:eastAsia="zh-CN"/>
        </w:rPr>
        <w:t xml:space="preserve"> 安徽国测检测技术有限公司</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r>
        <w:rPr>
          <w:rFonts w:hint="default" w:ascii="Times New Roman" w:hAnsi="Times New Roman" w:eastAsia="宋体" w:cs="Times New Roman"/>
          <w:spacing w:val="0"/>
          <w:sz w:val="24"/>
          <w:szCs w:val="24"/>
          <w:lang w:val="en-US" w:eastAsia="zh-CN"/>
        </w:rPr>
        <w:t xml:space="preserve">                                                 </w:t>
      </w:r>
      <w:r>
        <w:rPr>
          <w:rFonts w:hint="default" w:ascii="Times New Roman" w:hAnsi="Times New Roman" w:eastAsia="宋体" w:cs="Times New Roman"/>
          <w:spacing w:val="0"/>
          <w:sz w:val="24"/>
          <w:szCs w:val="24"/>
          <w:highlight w:val="none"/>
          <w:lang w:val="en-US" w:eastAsia="zh-CN"/>
        </w:rPr>
        <w:t>二O一</w:t>
      </w:r>
      <w:r>
        <w:rPr>
          <w:rFonts w:hint="eastAsia" w:ascii="Times New Roman" w:eastAsia="宋体" w:cs="Times New Roman"/>
          <w:spacing w:val="0"/>
          <w:sz w:val="24"/>
          <w:szCs w:val="24"/>
          <w:highlight w:val="none"/>
          <w:lang w:val="en-US" w:eastAsia="zh-CN"/>
        </w:rPr>
        <w:t>八</w:t>
      </w:r>
      <w:r>
        <w:rPr>
          <w:rFonts w:hint="default" w:ascii="Times New Roman" w:hAnsi="Times New Roman" w:eastAsia="宋体" w:cs="Times New Roman"/>
          <w:spacing w:val="0"/>
          <w:sz w:val="24"/>
          <w:szCs w:val="24"/>
          <w:highlight w:val="none"/>
          <w:lang w:val="en-US" w:eastAsia="zh-CN"/>
        </w:rPr>
        <w:t>年</w:t>
      </w:r>
      <w:r>
        <w:rPr>
          <w:rFonts w:hint="eastAsia" w:ascii="Times New Roman" w:eastAsia="宋体" w:cs="Times New Roman"/>
          <w:spacing w:val="0"/>
          <w:sz w:val="24"/>
          <w:szCs w:val="24"/>
          <w:highlight w:val="none"/>
          <w:lang w:val="en-US" w:eastAsia="zh-CN"/>
        </w:rPr>
        <w:t>五</w:t>
      </w:r>
      <w:r>
        <w:rPr>
          <w:rFonts w:hint="default" w:ascii="Times New Roman" w:hAnsi="Times New Roman" w:eastAsia="宋体" w:cs="Times New Roman"/>
          <w:spacing w:val="0"/>
          <w:sz w:val="24"/>
          <w:szCs w:val="24"/>
          <w:highlight w:val="none"/>
          <w:lang w:val="en-US" w:eastAsia="zh-CN"/>
        </w:rPr>
        <w:t>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imes New Roman" w:eastAsia="宋体" w:cs="Times New Roman"/>
          <w:b w:val="0"/>
          <w:i w:val="0"/>
          <w:color w:val="000000"/>
          <w:spacing w:val="0"/>
          <w:kern w:val="0"/>
          <w:sz w:val="24"/>
          <w:szCs w:val="24"/>
          <w:lang w:val="en-US" w:eastAsia="zh-CN" w:bidi="ar"/>
        </w:rPr>
      </w:pPr>
    </w:p>
    <w:sectPr>
      <w:type w:val="continuous"/>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imesNewRomanPS-BoldMT">
    <w:altName w:val="Courier New"/>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楷体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楷体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楷体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楷体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rPr>
        <w:rFonts w:hint="eastAsia" w:ascii="华文楷体" w:hAnsi="华文楷体" w:eastAsia="华文楷体" w:cs="华文楷体"/>
        <w:sz w:val="21"/>
        <w:szCs w:val="21"/>
        <w:lang w:val="en-US"/>
      </w:rPr>
    </w:pPr>
    <w:r>
      <w:rPr>
        <w:rFonts w:hint="eastAsia" w:ascii="华文楷体" w:hAnsi="华文楷体" w:eastAsia="华文楷体" w:cs="华文楷体"/>
        <w:b w:val="0"/>
        <w:bCs w:val="0"/>
        <w:spacing w:val="0"/>
        <w:sz w:val="21"/>
        <w:szCs w:val="21"/>
        <w:lang w:val="en-US" w:eastAsia="zh-CN"/>
      </w:rPr>
      <w:t>安庆鑫诚化工有限公司年产500吨TS280聚氨酯固化剂项目竣工环境保护验收监测报告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B984"/>
    <w:multiLevelType w:val="singleLevel"/>
    <w:tmpl w:val="0EFCB984"/>
    <w:lvl w:ilvl="0" w:tentative="0">
      <w:start w:val="1"/>
      <w:numFmt w:val="chineseCounting"/>
      <w:suff w:val="nothing"/>
      <w:lvlText w:val="%1、"/>
      <w:lvlJc w:val="left"/>
      <w:rPr>
        <w:rFonts w:hint="eastAsia"/>
      </w:rPr>
    </w:lvl>
  </w:abstractNum>
  <w:abstractNum w:abstractNumId="1">
    <w:nsid w:val="25F2A29D"/>
    <w:multiLevelType w:val="singleLevel"/>
    <w:tmpl w:val="25F2A29D"/>
    <w:lvl w:ilvl="0" w:tentative="0">
      <w:start w:val="8"/>
      <w:numFmt w:val="chineseCounting"/>
      <w:suff w:val="nothing"/>
      <w:lvlText w:val="%1、"/>
      <w:lvlJc w:val="left"/>
      <w:rPr>
        <w:rFonts w:hint="eastAsia"/>
      </w:rPr>
    </w:lvl>
  </w:abstractNum>
  <w:abstractNum w:abstractNumId="2">
    <w:nsid w:val="41D72942"/>
    <w:multiLevelType w:val="multilevel"/>
    <w:tmpl w:val="41D7294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8DE0883"/>
    <w:multiLevelType w:val="singleLevel"/>
    <w:tmpl w:val="58DE0883"/>
    <w:lvl w:ilvl="0" w:tentative="0">
      <w:start w:val="1"/>
      <w:numFmt w:val="decimal"/>
      <w:suff w:val="nothing"/>
      <w:lvlText w:val="（%1）"/>
      <w:lvlJc w:val="left"/>
    </w:lvl>
  </w:abstractNum>
  <w:abstractNum w:abstractNumId="4">
    <w:nsid w:val="58DE103A"/>
    <w:multiLevelType w:val="singleLevel"/>
    <w:tmpl w:val="58DE103A"/>
    <w:lvl w:ilvl="0" w:tentative="0">
      <w:start w:val="1"/>
      <w:numFmt w:val="decimal"/>
      <w:suff w:val="nothing"/>
      <w:lvlText w:val="（%1）"/>
      <w:lvlJc w:val="left"/>
    </w:lvl>
  </w:abstractNum>
  <w:abstractNum w:abstractNumId="5">
    <w:nsid w:val="6389D334"/>
    <w:multiLevelType w:val="singleLevel"/>
    <w:tmpl w:val="6389D334"/>
    <w:lvl w:ilvl="0" w:tentative="0">
      <w:start w:val="10"/>
      <w:numFmt w:val="chineseCounting"/>
      <w:suff w:val="nothing"/>
      <w:lvlText w:val="%1、"/>
      <w:lvlJc w:val="left"/>
      <w:rPr>
        <w:rFonts w:hint="eastAsia"/>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1551F4"/>
    <w:rsid w:val="042469D8"/>
    <w:rsid w:val="140E1DB8"/>
    <w:rsid w:val="165750BE"/>
    <w:rsid w:val="1ABF4DAF"/>
    <w:rsid w:val="22976661"/>
    <w:rsid w:val="25153B5A"/>
    <w:rsid w:val="2752215F"/>
    <w:rsid w:val="2BA638EF"/>
    <w:rsid w:val="2FA96041"/>
    <w:rsid w:val="365E3D53"/>
    <w:rsid w:val="378A3E14"/>
    <w:rsid w:val="37907E6F"/>
    <w:rsid w:val="3A9B48AC"/>
    <w:rsid w:val="47F40B28"/>
    <w:rsid w:val="4BDE218D"/>
    <w:rsid w:val="4FB80703"/>
    <w:rsid w:val="5185047B"/>
    <w:rsid w:val="53494884"/>
    <w:rsid w:val="5431357D"/>
    <w:rsid w:val="555853C4"/>
    <w:rsid w:val="581551F4"/>
    <w:rsid w:val="5EE551B7"/>
    <w:rsid w:val="603474F9"/>
    <w:rsid w:val="666133AF"/>
    <w:rsid w:val="687270F8"/>
    <w:rsid w:val="6D535020"/>
    <w:rsid w:val="765B61D5"/>
    <w:rsid w:val="7DA72582"/>
    <w:rsid w:val="7FB83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Times New Roman" w:eastAsia="楷体_GB2312" w:cs="Times New Roman"/>
      <w:spacing w:val="-6"/>
      <w:sz w:val="28"/>
      <w:szCs w:val="22"/>
      <w:lang w:val="en-US" w:eastAsia="zh-CN" w:bidi="ar-SA"/>
    </w:rPr>
  </w:style>
  <w:style w:type="paragraph" w:styleId="2">
    <w:name w:val="heading 1"/>
    <w:basedOn w:val="1"/>
    <w:next w:val="1"/>
    <w:link w:val="17"/>
    <w:qFormat/>
    <w:uiPriority w:val="0"/>
    <w:pPr>
      <w:keepNext/>
      <w:keepLines/>
      <w:spacing w:before="340" w:beforeLines="0" w:beforeAutospacing="0" w:after="330" w:afterLines="0" w:afterAutospacing="0" w:line="576" w:lineRule="auto"/>
      <w:outlineLvl w:val="0"/>
    </w:pPr>
    <w:rPr>
      <w:rFonts w:ascii="Arial" w:hAnsi="Arial" w:eastAsia="宋体"/>
      <w:b/>
      <w:kern w:val="44"/>
    </w:rPr>
  </w:style>
  <w:style w:type="paragraph" w:styleId="3">
    <w:name w:val="heading 2"/>
    <w:basedOn w:val="1"/>
    <w:next w:val="1"/>
    <w:link w:val="14"/>
    <w:unhideWhenUsed/>
    <w:qFormat/>
    <w:uiPriority w:val="0"/>
    <w:pPr>
      <w:keepNext/>
      <w:keepLines/>
      <w:spacing w:before="260" w:beforeLines="0" w:beforeAutospacing="0" w:after="260" w:afterLines="0" w:afterAutospacing="0" w:line="413" w:lineRule="auto"/>
      <w:outlineLvl w:val="1"/>
    </w:pPr>
    <w:rPr>
      <w:rFonts w:ascii="Arial" w:hAnsi="Arial" w:eastAsia="宋体"/>
      <w:b/>
      <w:sz w:val="24"/>
    </w:rPr>
  </w:style>
  <w:style w:type="character" w:default="1" w:styleId="8">
    <w:name w:val="Default Paragraph Font"/>
    <w:semiHidden/>
    <w:qFormat/>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4">
    <w:name w:val="Body Text First Indent"/>
    <w:basedOn w:val="5"/>
    <w:qFormat/>
    <w:uiPriority w:val="0"/>
    <w:pPr>
      <w:ind w:firstLine="420" w:firstLineChars="100"/>
    </w:pPr>
    <w:rPr>
      <w:szCs w:val="24"/>
    </w:rPr>
  </w:style>
  <w:style w:type="paragraph" w:styleId="5">
    <w:name w:val="Body Text"/>
    <w:basedOn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customStyle="1" w:styleId="11">
    <w:name w:val="fontstyle01"/>
    <w:basedOn w:val="8"/>
    <w:qFormat/>
    <w:uiPriority w:val="0"/>
    <w:rPr>
      <w:rFonts w:ascii="宋体" w:hAnsi="宋体" w:eastAsia="宋体" w:cs="宋体"/>
      <w:color w:val="000000"/>
      <w:sz w:val="22"/>
      <w:szCs w:val="22"/>
    </w:rPr>
  </w:style>
  <w:style w:type="paragraph" w:customStyle="1" w:styleId="12">
    <w:name w:val="表格标题"/>
    <w:basedOn w:val="1"/>
    <w:qFormat/>
    <w:uiPriority w:val="0"/>
    <w:pPr>
      <w:spacing w:before="156" w:beforeLines="50"/>
      <w:jc w:val="center"/>
    </w:pPr>
    <w:rPr>
      <w:rFonts w:ascii="黑体" w:hAnsi="宋体" w:eastAsia="黑体"/>
      <w:spacing w:val="4"/>
      <w:kern w:val="2"/>
      <w:sz w:val="24"/>
      <w:szCs w:val="24"/>
      <w:lang w:val="en-US" w:eastAsia="zh-CN" w:bidi="ar-SA"/>
    </w:rPr>
  </w:style>
  <w:style w:type="paragraph" w:customStyle="1" w:styleId="13">
    <w:name w:val="表内文字"/>
    <w:basedOn w:val="1"/>
    <w:qFormat/>
    <w:uiPriority w:val="0"/>
    <w:pPr>
      <w:spacing w:line="360" w:lineRule="exact"/>
      <w:ind w:firstLine="0" w:firstLineChars="0"/>
      <w:jc w:val="center"/>
    </w:pPr>
    <w:rPr>
      <w:kern w:val="0"/>
      <w:sz w:val="21"/>
      <w:szCs w:val="20"/>
    </w:rPr>
  </w:style>
  <w:style w:type="character" w:customStyle="1" w:styleId="14">
    <w:name w:val="标题 2 Char"/>
    <w:link w:val="3"/>
    <w:qFormat/>
    <w:uiPriority w:val="0"/>
    <w:rPr>
      <w:rFonts w:ascii="Arial" w:hAnsi="Arial" w:eastAsia="宋体"/>
      <w:b/>
      <w:sz w:val="24"/>
    </w:rPr>
  </w:style>
  <w:style w:type="character" w:customStyle="1" w:styleId="15">
    <w:name w:val="fontstyle31"/>
    <w:basedOn w:val="8"/>
    <w:qFormat/>
    <w:uiPriority w:val="0"/>
    <w:rPr>
      <w:rFonts w:ascii="TimesNewRomanPS-BoldMT" w:hAnsi="TimesNewRomanPS-BoldMT" w:eastAsia="TimesNewRomanPS-BoldMT" w:cs="TimesNewRomanPS-BoldMT"/>
      <w:b/>
      <w:color w:val="000000"/>
      <w:sz w:val="24"/>
      <w:szCs w:val="24"/>
    </w:rPr>
  </w:style>
  <w:style w:type="paragraph" w:customStyle="1" w:styleId="16">
    <w:name w:val="图表文字"/>
    <w:basedOn w:val="1"/>
    <w:qFormat/>
    <w:uiPriority w:val="0"/>
    <w:pPr>
      <w:keepNext w:val="0"/>
      <w:keepLines w:val="0"/>
      <w:widowControl w:val="0"/>
      <w:suppressLineNumbers w:val="0"/>
      <w:spacing w:before="0" w:beforeAutospacing="0" w:after="0" w:afterAutospacing="0" w:line="300" w:lineRule="exact"/>
      <w:ind w:left="0" w:right="0"/>
      <w:jc w:val="center"/>
    </w:pPr>
    <w:rPr>
      <w:rFonts w:hint="default" w:ascii="Times New Roman" w:hAnsi="Times New Roman" w:cs="Times New Roman"/>
      <w:kern w:val="2"/>
      <w:sz w:val="21"/>
      <w:szCs w:val="21"/>
      <w:lang w:val="en-US" w:eastAsia="zh-CN" w:bidi="ar"/>
    </w:rPr>
  </w:style>
  <w:style w:type="character" w:customStyle="1" w:styleId="17">
    <w:name w:val="标题 1 Char"/>
    <w:link w:val="2"/>
    <w:qFormat/>
    <w:uiPriority w:val="0"/>
    <w:rPr>
      <w:rFonts w:ascii="Arial" w:hAnsi="Arial" w:eastAsia="宋体"/>
      <w:b/>
      <w:kern w:val="44"/>
    </w:rPr>
  </w:style>
  <w:style w:type="paragraph" w:customStyle="1" w:styleId="18">
    <w:name w:val="WPSOffice手动目录 1"/>
    <w:uiPriority w:val="0"/>
    <w:pPr>
      <w:ind w:leftChars="0"/>
    </w:pPr>
    <w:rPr>
      <w:rFonts w:ascii="Times New Roman" w:hAnsi="Times New Roman" w:eastAsia="宋体" w:cs="Times New Roman"/>
      <w:sz w:val="20"/>
      <w:szCs w:val="20"/>
    </w:rPr>
  </w:style>
  <w:style w:type="paragraph" w:customStyle="1" w:styleId="19">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1\AppData\Roaming\Kingsoft\wps\addons\pool\win-i386\knewfileres_1.0.0.3\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9456152-af2c-4778-b6e0-3789f6711cc2}"/>
        <w:style w:val=""/>
        <w:category>
          <w:name w:val="常规"/>
          <w:gallery w:val="placeholder"/>
        </w:category>
        <w:types>
          <w:type w:val="bbPlcHdr"/>
        </w:types>
        <w:behaviors>
          <w:behavior w:val="content"/>
        </w:behaviors>
        <w:description w:val=""/>
        <w:guid w:val="{19456152-af2c-4778-b6e0-3789f6711cc2}"/>
      </w:docPartPr>
      <w:docPartBody>
        <w:p>
          <w:r>
            <w:rPr>
              <w:color w:val="808080"/>
            </w:rPr>
            <w:t>单击此处输入文字。</w:t>
          </w:r>
        </w:p>
      </w:docPartBody>
    </w:docPart>
    <w:docPart>
      <w:docPartPr>
        <w:name w:val="{c2e103ef-ee11-4943-8afc-798a6d9d2f0e}"/>
        <w:style w:val=""/>
        <w:category>
          <w:name w:val="常规"/>
          <w:gallery w:val="placeholder"/>
        </w:category>
        <w:types>
          <w:type w:val="bbPlcHdr"/>
        </w:types>
        <w:behaviors>
          <w:behavior w:val="content"/>
        </w:behaviors>
        <w:description w:val=""/>
        <w:guid w:val="{c2e103ef-ee11-4943-8afc-798a6d9d2f0e}"/>
      </w:docPartPr>
      <w:docPartBody>
        <w:p>
          <w:r>
            <w:rPr>
              <w:color w:val="808080"/>
            </w:rPr>
            <w:t>单击此处输入文字。</w:t>
          </w:r>
        </w:p>
      </w:docPartBody>
    </w:docPart>
    <w:docPart>
      <w:docPartPr>
        <w:name w:val="{42b234b5-d39e-4060-b9d3-5f5fa28d97ad}"/>
        <w:style w:val=""/>
        <w:category>
          <w:name w:val="常规"/>
          <w:gallery w:val="placeholder"/>
        </w:category>
        <w:types>
          <w:type w:val="bbPlcHdr"/>
        </w:types>
        <w:behaviors>
          <w:behavior w:val="content"/>
        </w:behaviors>
        <w:description w:val=""/>
        <w:guid w:val="{42b234b5-d39e-4060-b9d3-5f5fa28d97ad}"/>
      </w:docPartPr>
      <w:docPartBody>
        <w:p>
          <w:r>
            <w:rPr>
              <w:color w:val="808080"/>
            </w:rPr>
            <w:t>单击此处输入文字。</w:t>
          </w:r>
        </w:p>
      </w:docPartBody>
    </w:docPart>
    <w:docPart>
      <w:docPartPr>
        <w:name w:val="{3a2a4aad-b398-456d-b96a-c1672a0f3650}"/>
        <w:style w:val=""/>
        <w:category>
          <w:name w:val="常规"/>
          <w:gallery w:val="placeholder"/>
        </w:category>
        <w:types>
          <w:type w:val="bbPlcHdr"/>
        </w:types>
        <w:behaviors>
          <w:behavior w:val="content"/>
        </w:behaviors>
        <w:description w:val=""/>
        <w:guid w:val="{3a2a4aad-b398-456d-b96a-c1672a0f3650}"/>
      </w:docPartPr>
      <w:docPartBody>
        <w:p>
          <w:r>
            <w:rPr>
              <w:color w:val="808080"/>
            </w:rPr>
            <w:t>单击此处输入文字。</w:t>
          </w:r>
        </w:p>
      </w:docPartBody>
    </w:docPart>
    <w:docPart>
      <w:docPartPr>
        <w:name w:val="{ada2b7d1-6c3e-40f5-969c-b09b6e592b2c}"/>
        <w:style w:val=""/>
        <w:category>
          <w:name w:val="常规"/>
          <w:gallery w:val="placeholder"/>
        </w:category>
        <w:types>
          <w:type w:val="bbPlcHdr"/>
        </w:types>
        <w:behaviors>
          <w:behavior w:val="content"/>
        </w:behaviors>
        <w:description w:val=""/>
        <w:guid w:val="{ada2b7d1-6c3e-40f5-969c-b09b6e592b2c}"/>
      </w:docPartPr>
      <w:docPartBody>
        <w:p>
          <w:r>
            <w:rPr>
              <w:color w:val="808080"/>
            </w:rPr>
            <w:t>单击此处输入文字。</w:t>
          </w:r>
        </w:p>
      </w:docPartBody>
    </w:docPart>
    <w:docPart>
      <w:docPartPr>
        <w:name w:val="{8d736431-fcd5-4030-ae6b-b6776a8d5a52}"/>
        <w:style w:val=""/>
        <w:category>
          <w:name w:val="常规"/>
          <w:gallery w:val="placeholder"/>
        </w:category>
        <w:types>
          <w:type w:val="bbPlcHdr"/>
        </w:types>
        <w:behaviors>
          <w:behavior w:val="content"/>
        </w:behaviors>
        <w:description w:val=""/>
        <w:guid w:val="{8d736431-fcd5-4030-ae6b-b6776a8d5a52}"/>
      </w:docPartPr>
      <w:docPartBody>
        <w:p>
          <w:r>
            <w:rPr>
              <w:color w:val="808080"/>
            </w:rPr>
            <w:t>单击此处输入文字。</w:t>
          </w:r>
        </w:p>
      </w:docPartBody>
    </w:docPart>
    <w:docPart>
      <w:docPartPr>
        <w:name w:val="{f5945732-66a9-440e-baa4-92662f8f8266}"/>
        <w:style w:val=""/>
        <w:category>
          <w:name w:val="常规"/>
          <w:gallery w:val="placeholder"/>
        </w:category>
        <w:types>
          <w:type w:val="bbPlcHdr"/>
        </w:types>
        <w:behaviors>
          <w:behavior w:val="content"/>
        </w:behaviors>
        <w:description w:val=""/>
        <w:guid w:val="{f5945732-66a9-440e-baa4-92662f8f8266}"/>
      </w:docPartPr>
      <w:docPartBody>
        <w:p>
          <w:r>
            <w:rPr>
              <w:color w:val="808080"/>
            </w:rPr>
            <w:t>单击此处输入文字。</w:t>
          </w:r>
        </w:p>
      </w:docPartBody>
    </w:docPart>
    <w:docPart>
      <w:docPartPr>
        <w:name w:val="{45f0a9f8-2801-42ce-af07-4dce5510fe26}"/>
        <w:style w:val=""/>
        <w:category>
          <w:name w:val="常规"/>
          <w:gallery w:val="placeholder"/>
        </w:category>
        <w:types>
          <w:type w:val="bbPlcHdr"/>
        </w:types>
        <w:behaviors>
          <w:behavior w:val="content"/>
        </w:behaviors>
        <w:description w:val=""/>
        <w:guid w:val="{45f0a9f8-2801-42ce-af07-4dce5510fe26}"/>
      </w:docPartPr>
      <w:docPartBody>
        <w:p>
          <w:r>
            <w:rPr>
              <w:color w:val="808080"/>
            </w:rPr>
            <w:t>单击此处输入文字。</w:t>
          </w:r>
        </w:p>
      </w:docPartBody>
    </w:docPart>
    <w:docPart>
      <w:docPartPr>
        <w:name w:val="{f5c885f2-0d3e-4fec-83ef-a07345e62168}"/>
        <w:style w:val=""/>
        <w:category>
          <w:name w:val="常规"/>
          <w:gallery w:val="placeholder"/>
        </w:category>
        <w:types>
          <w:type w:val="bbPlcHdr"/>
        </w:types>
        <w:behaviors>
          <w:behavior w:val="content"/>
        </w:behaviors>
        <w:description w:val=""/>
        <w:guid w:val="{f5c885f2-0d3e-4fec-83ef-a07345e62168}"/>
      </w:docPartPr>
      <w:docPartBody>
        <w:p>
          <w:r>
            <w:rPr>
              <w:color w:val="808080"/>
            </w:rPr>
            <w:t>单击此处输入文字。</w:t>
          </w:r>
        </w:p>
      </w:docPartBody>
    </w:docPart>
    <w:docPart>
      <w:docPartPr>
        <w:name w:val="{b120d117-e1ce-4863-9c1c-40021481c4bc}"/>
        <w:style w:val=""/>
        <w:category>
          <w:name w:val="常规"/>
          <w:gallery w:val="placeholder"/>
        </w:category>
        <w:types>
          <w:type w:val="bbPlcHdr"/>
        </w:types>
        <w:behaviors>
          <w:behavior w:val="content"/>
        </w:behaviors>
        <w:description w:val=""/>
        <w:guid w:val="{b120d117-e1ce-4863-9c1c-40021481c4bc}"/>
      </w:docPartPr>
      <w:docPartBody>
        <w:p>
          <w:r>
            <w:rPr>
              <w:color w:val="808080"/>
            </w:rPr>
            <w:t>单击此处输入文字。</w:t>
          </w:r>
        </w:p>
      </w:docPartBody>
    </w:docPart>
    <w:docPart>
      <w:docPartPr>
        <w:name w:val="{faadb467-8271-4c1f-8719-66942a1baa1d}"/>
        <w:style w:val=""/>
        <w:category>
          <w:name w:val="常规"/>
          <w:gallery w:val="placeholder"/>
        </w:category>
        <w:types>
          <w:type w:val="bbPlcHdr"/>
        </w:types>
        <w:behaviors>
          <w:behavior w:val="content"/>
        </w:behaviors>
        <w:description w:val=""/>
        <w:guid w:val="{faadb467-8271-4c1f-8719-66942a1baa1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21</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2018-05-23T07:47:00Z</dcterms:created>
  <dc:creator>不要拒绝蜗牛</dc:creator>
  <cp:lastModifiedBy>不要拒绝蜗牛</cp:lastModifiedBy>
  <dcterms:modified xsi:type="dcterms:W3CDTF">2018-05-24T02:11:03Z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